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205" w:rsidRPr="003A352F" w:rsidRDefault="006C7205" w:rsidP="00FB309B">
      <w:pPr>
        <w:spacing w:line="276" w:lineRule="auto"/>
        <w:jc w:val="both"/>
        <w:rPr>
          <w:rFonts w:ascii="Candara" w:hAnsi="Candara" w:cs="Arial"/>
          <w:b/>
          <w:bCs/>
          <w:color w:val="365F91" w:themeColor="accent1" w:themeShade="BF"/>
        </w:rPr>
      </w:pPr>
      <w:r w:rsidRPr="003A352F">
        <w:rPr>
          <w:rFonts w:ascii="Candara" w:hAnsi="Candara" w:cs="Arial"/>
          <w:b/>
          <w:bCs/>
          <w:noProof/>
          <w:color w:val="365F91" w:themeColor="accent1" w:themeShade="BF"/>
        </w:rPr>
        <w:drawing>
          <wp:inline distT="0" distB="0" distL="0" distR="0" wp14:anchorId="262F6943" wp14:editId="03E5F181">
            <wp:extent cx="1378429" cy="1380226"/>
            <wp:effectExtent l="19050" t="0" r="0" b="0"/>
            <wp:docPr id="3" name="2 Imagen" descr="IVIA 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IA ALTA.jpg"/>
                    <pic:cNvPicPr/>
                  </pic:nvPicPr>
                  <pic:blipFill>
                    <a:blip r:embed="rId8" cstate="screen"/>
                    <a:stretch>
                      <a:fillRect/>
                    </a:stretch>
                  </pic:blipFill>
                  <pic:spPr>
                    <a:xfrm>
                      <a:off x="0" y="0"/>
                      <a:ext cx="1379846" cy="1378424"/>
                    </a:xfrm>
                    <a:prstGeom prst="rect">
                      <a:avLst/>
                    </a:prstGeom>
                  </pic:spPr>
                </pic:pic>
              </a:graphicData>
            </a:graphic>
          </wp:inline>
        </w:drawing>
      </w:r>
      <w:r w:rsidR="00AE32AA">
        <w:rPr>
          <w:rFonts w:ascii="Candara" w:hAnsi="Candara" w:cs="Arial"/>
          <w:b/>
          <w:bCs/>
          <w:color w:val="365F91" w:themeColor="accent1" w:themeShade="BF"/>
        </w:rPr>
        <w:tab/>
      </w:r>
      <w:r w:rsidR="00AE32AA">
        <w:rPr>
          <w:rFonts w:ascii="Candara" w:hAnsi="Candara" w:cs="Arial"/>
          <w:b/>
          <w:bCs/>
          <w:color w:val="365F91" w:themeColor="accent1" w:themeShade="BF"/>
        </w:rPr>
        <w:tab/>
      </w:r>
      <w:r w:rsidR="00AE32AA">
        <w:rPr>
          <w:rFonts w:ascii="Candara" w:hAnsi="Candara" w:cs="Arial"/>
          <w:b/>
          <w:bCs/>
          <w:color w:val="365F91" w:themeColor="accent1" w:themeShade="BF"/>
        </w:rPr>
        <w:tab/>
      </w:r>
      <w:r w:rsidR="00AE32AA">
        <w:rPr>
          <w:rFonts w:ascii="Candara" w:hAnsi="Candara" w:cs="Arial"/>
          <w:b/>
          <w:bCs/>
          <w:color w:val="365F91" w:themeColor="accent1" w:themeShade="BF"/>
        </w:rPr>
        <w:tab/>
      </w:r>
      <w:r w:rsidR="00AE32AA">
        <w:rPr>
          <w:rFonts w:ascii="Candara" w:hAnsi="Candara" w:cs="Arial"/>
          <w:b/>
          <w:bCs/>
          <w:color w:val="365F91" w:themeColor="accent1" w:themeShade="BF"/>
        </w:rPr>
        <w:tab/>
      </w:r>
      <w:r w:rsidR="00AE32AA">
        <w:rPr>
          <w:rFonts w:ascii="Candara" w:hAnsi="Candara" w:cs="Arial"/>
          <w:b/>
          <w:bCs/>
          <w:noProof/>
          <w:color w:val="365F91" w:themeColor="accent1" w:themeShade="BF"/>
        </w:rPr>
        <w:drawing>
          <wp:inline distT="0" distB="0" distL="0" distR="0">
            <wp:extent cx="1532066" cy="1371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aset colo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2837" cy="1381243"/>
                    </a:xfrm>
                    <a:prstGeom prst="rect">
                      <a:avLst/>
                    </a:prstGeom>
                  </pic:spPr>
                </pic:pic>
              </a:graphicData>
            </a:graphic>
          </wp:inline>
        </w:drawing>
      </w:r>
    </w:p>
    <w:p w:rsidR="00BA502E" w:rsidRPr="003A352F" w:rsidRDefault="00804CB2" w:rsidP="00FB309B">
      <w:pPr>
        <w:spacing w:line="276" w:lineRule="auto"/>
        <w:jc w:val="both"/>
        <w:rPr>
          <w:rFonts w:ascii="Candara" w:hAnsi="Candara" w:cs="Arial"/>
          <w:b/>
          <w:color w:val="365F91" w:themeColor="accent1" w:themeShade="BF"/>
          <w:u w:val="single"/>
        </w:rPr>
      </w:pPr>
      <w:r w:rsidRPr="003A352F">
        <w:rPr>
          <w:rFonts w:ascii="Candara" w:hAnsi="Candara" w:cs="Arial"/>
          <w:b/>
          <w:bCs/>
          <w:noProof/>
          <w:color w:val="365F91" w:themeColor="accent1" w:themeShade="BF"/>
        </w:rPr>
        <mc:AlternateContent>
          <mc:Choice Requires="wps">
            <w:drawing>
              <wp:anchor distT="0" distB="0" distL="114300" distR="114300" simplePos="0" relativeHeight="251658240" behindDoc="0" locked="0" layoutInCell="1" allowOverlap="1" wp14:anchorId="276EA440" wp14:editId="5AA0028A">
                <wp:simplePos x="0" y="0"/>
                <wp:positionH relativeFrom="column">
                  <wp:posOffset>-49530</wp:posOffset>
                </wp:positionH>
                <wp:positionV relativeFrom="paragraph">
                  <wp:posOffset>5715</wp:posOffset>
                </wp:positionV>
                <wp:extent cx="5507990" cy="0"/>
                <wp:effectExtent l="11430" t="10160" r="14605" b="1841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990" cy="0"/>
                        </a:xfrm>
                        <a:prstGeom prst="straightConnector1">
                          <a:avLst/>
                        </a:prstGeom>
                        <a:noFill/>
                        <a:ln w="190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27D215" id="_x0000_t32" coordsize="21600,21600" o:spt="32" o:oned="t" path="m,l21600,21600e" filled="f">
                <v:path arrowok="t" fillok="f" o:connecttype="none"/>
                <o:lock v:ext="edit" shapetype="t"/>
              </v:shapetype>
              <v:shape id="AutoShape 6" o:spid="_x0000_s1026" type="#_x0000_t32" style="position:absolute;margin-left:-3.9pt;margin-top:.45pt;width:433.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" strokecolor="#365f91 [2404]" strokeweight="1.5pt"/>
            </w:pict>
          </mc:Fallback>
        </mc:AlternateContent>
      </w:r>
    </w:p>
    <w:p w:rsidR="00247A72" w:rsidRPr="00247A72" w:rsidRDefault="00247A72" w:rsidP="00FB309B">
      <w:pPr>
        <w:spacing w:line="276" w:lineRule="auto"/>
        <w:jc w:val="both"/>
        <w:rPr>
          <w:rFonts w:ascii="Candara" w:hAnsi="Candara"/>
          <w:b/>
          <w:color w:val="365F91" w:themeColor="accent1" w:themeShade="BF"/>
          <w:sz w:val="28"/>
          <w:szCs w:val="28"/>
          <w:u w:val="single"/>
        </w:rPr>
      </w:pPr>
      <w:r w:rsidRPr="00247A72">
        <w:rPr>
          <w:rFonts w:ascii="Candara" w:hAnsi="Candara"/>
          <w:b/>
          <w:bCs/>
          <w:sz w:val="28"/>
          <w:szCs w:val="28"/>
          <w:u w:val="single"/>
        </w:rPr>
        <w:t>El Objetivo de la Década de Acción por la Seguridad Vial de Naciones Unidas, inviable</w:t>
      </w:r>
    </w:p>
    <w:p w:rsidR="00247A72" w:rsidRDefault="00247A72" w:rsidP="00FB309B">
      <w:pPr>
        <w:spacing w:line="276" w:lineRule="auto"/>
        <w:jc w:val="both"/>
        <w:rPr>
          <w:rFonts w:ascii="Candara" w:hAnsi="Candara"/>
          <w:b/>
          <w:color w:val="365F91" w:themeColor="accent1" w:themeShade="BF"/>
          <w:sz w:val="44"/>
          <w:szCs w:val="44"/>
        </w:rPr>
      </w:pPr>
    </w:p>
    <w:p w:rsidR="00E62E75" w:rsidRDefault="00247A72" w:rsidP="00FB309B">
      <w:pPr>
        <w:spacing w:line="276" w:lineRule="auto"/>
        <w:jc w:val="both"/>
        <w:rPr>
          <w:rFonts w:ascii="Candara" w:hAnsi="Candara"/>
          <w:b/>
          <w:color w:val="365F91" w:themeColor="accent1" w:themeShade="BF"/>
          <w:sz w:val="44"/>
          <w:szCs w:val="44"/>
        </w:rPr>
      </w:pPr>
      <w:r>
        <w:rPr>
          <w:rFonts w:ascii="Candara" w:hAnsi="Candara"/>
          <w:b/>
          <w:color w:val="365F91" w:themeColor="accent1" w:themeShade="BF"/>
          <w:sz w:val="44"/>
          <w:szCs w:val="44"/>
        </w:rPr>
        <w:t>Los expertos reunidos en el V CISEV confirman que es imposible reducir a la mitad los fallecidos en accidentes en 2020</w:t>
      </w:r>
    </w:p>
    <w:p w:rsidR="00247A72" w:rsidRPr="00336A2B" w:rsidRDefault="00247A72" w:rsidP="00FB309B">
      <w:pPr>
        <w:spacing w:line="276" w:lineRule="auto"/>
        <w:jc w:val="both"/>
        <w:rPr>
          <w:rFonts w:ascii="Candara" w:hAnsi="Candara"/>
          <w:b/>
          <w:color w:val="365F91" w:themeColor="accent1" w:themeShade="BF"/>
          <w:sz w:val="44"/>
          <w:szCs w:val="44"/>
        </w:rPr>
      </w:pPr>
    </w:p>
    <w:p w:rsidR="005D5B2E" w:rsidRPr="005D5B2E" w:rsidRDefault="005D5B2E" w:rsidP="005D5B2E">
      <w:pPr>
        <w:spacing w:line="276" w:lineRule="auto"/>
        <w:jc w:val="both"/>
        <w:rPr>
          <w:rFonts w:ascii="Candara" w:hAnsi="Candara"/>
          <w:b/>
          <w:i/>
          <w:color w:val="365F91" w:themeColor="accent1" w:themeShade="BF"/>
          <w:sz w:val="22"/>
          <w:szCs w:val="22"/>
        </w:rPr>
      </w:pPr>
      <w:r w:rsidRPr="005D5B2E">
        <w:rPr>
          <w:rFonts w:ascii="Candara" w:hAnsi="Candara"/>
          <w:b/>
          <w:i/>
          <w:color w:val="365F91" w:themeColor="accent1" w:themeShade="BF"/>
          <w:sz w:val="22"/>
          <w:szCs w:val="22"/>
        </w:rPr>
        <w:t xml:space="preserve">Más de medio millar de profesionales de una veintena de países que se dieron cita en Santiago de Chile el pasado mes de noviembre llegaron a la misma conclusión en sus reflexiones: las medidas adoptadas para hacer frente a los siniestros de tránsito en Latinoamérica en los últimos años se han manifestado “insuficientes”, sobre todo para los usuarios más vulnerables (peatones, ciclistas y motociclistas). </w:t>
      </w:r>
    </w:p>
    <w:p w:rsidR="005D5B2E" w:rsidRPr="005D5B2E" w:rsidRDefault="005D5B2E" w:rsidP="005D5B2E">
      <w:pPr>
        <w:spacing w:line="276" w:lineRule="auto"/>
        <w:jc w:val="both"/>
        <w:rPr>
          <w:rFonts w:ascii="Candara" w:hAnsi="Candara"/>
          <w:b/>
          <w:i/>
          <w:color w:val="365F91" w:themeColor="accent1" w:themeShade="BF"/>
          <w:sz w:val="22"/>
          <w:szCs w:val="22"/>
        </w:rPr>
      </w:pPr>
    </w:p>
    <w:p w:rsidR="005D5B2E" w:rsidRPr="005D5B2E" w:rsidRDefault="005D5B2E" w:rsidP="005D5B2E">
      <w:pPr>
        <w:spacing w:line="276" w:lineRule="auto"/>
        <w:jc w:val="both"/>
        <w:rPr>
          <w:rFonts w:ascii="Candara" w:hAnsi="Candara"/>
          <w:b/>
          <w:i/>
          <w:color w:val="365F91" w:themeColor="accent1" w:themeShade="BF"/>
          <w:sz w:val="22"/>
          <w:szCs w:val="22"/>
        </w:rPr>
      </w:pPr>
      <w:r w:rsidRPr="005D5B2E">
        <w:rPr>
          <w:rFonts w:ascii="Candara" w:hAnsi="Candara"/>
          <w:b/>
          <w:i/>
          <w:color w:val="365F91" w:themeColor="accent1" w:themeShade="BF"/>
          <w:sz w:val="22"/>
          <w:szCs w:val="22"/>
        </w:rPr>
        <w:t>El análisis se llevó a cabo en el marco de la quinta edición del Congreso Ibero-Americano de Seguridad Vial (CISEV), organizado por la Instituto Vial Ibero-Americano (IVIA) y promovido por la Comisión Nacional de Seguridad de Tránsito del Ministerio de Transportes y Telecomunicaciones del Gobierno chileno (CONASET), el Ministerio de Obras Públicas y Carabineros de Chile.</w:t>
      </w:r>
    </w:p>
    <w:p w:rsidR="005D5B2E" w:rsidRPr="005D5B2E" w:rsidRDefault="005D5B2E" w:rsidP="005D5B2E">
      <w:pPr>
        <w:spacing w:line="276" w:lineRule="auto"/>
        <w:jc w:val="both"/>
        <w:rPr>
          <w:rFonts w:ascii="Candara" w:hAnsi="Candara"/>
          <w:color w:val="365F91" w:themeColor="accent1" w:themeShade="BF"/>
          <w:sz w:val="22"/>
          <w:szCs w:val="22"/>
        </w:rPr>
      </w:pPr>
    </w:p>
    <w:p w:rsidR="005D5B2E" w:rsidRPr="005D5B2E" w:rsidRDefault="005D5B2E" w:rsidP="005D5B2E">
      <w:pPr>
        <w:spacing w:line="276" w:lineRule="auto"/>
        <w:jc w:val="both"/>
        <w:rPr>
          <w:rFonts w:ascii="Candara" w:hAnsi="Candara"/>
          <w:color w:val="365F91" w:themeColor="accent1" w:themeShade="BF"/>
          <w:sz w:val="22"/>
          <w:szCs w:val="22"/>
        </w:rPr>
      </w:pPr>
      <w:r w:rsidRPr="005D5B2E">
        <w:rPr>
          <w:rFonts w:ascii="Candara" w:hAnsi="Candara"/>
          <w:color w:val="365F91" w:themeColor="accent1" w:themeShade="BF"/>
          <w:sz w:val="22"/>
          <w:szCs w:val="22"/>
        </w:rPr>
        <w:t>A falta de cuatro años para que concluya el Decenio de Acción para la Seguridad Vial dictado por Naciones Unidas en 2011, pocos son los países de la Región de Latinoamérica y el Caribe que han conseguido avances sustanciales en cada uno de los cinco pilares del Plan Mundial de la ONU.</w:t>
      </w:r>
    </w:p>
    <w:p w:rsidR="005D5B2E" w:rsidRPr="005D5B2E" w:rsidRDefault="005D5B2E" w:rsidP="005D5B2E">
      <w:pPr>
        <w:spacing w:line="276" w:lineRule="auto"/>
        <w:jc w:val="both"/>
        <w:rPr>
          <w:rFonts w:ascii="Candara" w:hAnsi="Candara"/>
          <w:color w:val="365F91" w:themeColor="accent1" w:themeShade="BF"/>
          <w:sz w:val="22"/>
          <w:szCs w:val="22"/>
        </w:rPr>
      </w:pPr>
    </w:p>
    <w:p w:rsidR="005D5B2E" w:rsidRPr="005D5B2E" w:rsidRDefault="005D5B2E" w:rsidP="005D5B2E">
      <w:pPr>
        <w:spacing w:line="276" w:lineRule="auto"/>
        <w:jc w:val="both"/>
        <w:rPr>
          <w:rFonts w:ascii="Candara" w:hAnsi="Candara"/>
          <w:color w:val="365F91" w:themeColor="accent1" w:themeShade="BF"/>
          <w:sz w:val="22"/>
          <w:szCs w:val="22"/>
        </w:rPr>
      </w:pPr>
      <w:r w:rsidRPr="005D5B2E">
        <w:rPr>
          <w:rFonts w:ascii="Candara" w:hAnsi="Candara"/>
          <w:color w:val="365F91" w:themeColor="accent1" w:themeShade="BF"/>
          <w:sz w:val="22"/>
          <w:szCs w:val="22"/>
        </w:rPr>
        <w:t xml:space="preserve">Así se ha podido constatar durante los tres días –del 7 al 9 de noviembre- en que han transcurrido los debates técnicos del V CISEV, en los que, además, se han esbozado las principales causas de esta situación, entre ellas, ausencia, con carácter general, en los países de una entidad encargada de liderar la gestión de la seguridad vial; deficiente sistema de recogida y gestión de los datos de siniestralidad; inadecuada o inexistente política de educación vial; escaso control de la utilización de elementos de seguridad como el cinturón, </w:t>
      </w:r>
      <w:r w:rsidRPr="005D5B2E">
        <w:rPr>
          <w:rFonts w:ascii="Candara" w:hAnsi="Candara"/>
          <w:color w:val="365F91" w:themeColor="accent1" w:themeShade="BF"/>
          <w:sz w:val="22"/>
          <w:szCs w:val="22"/>
        </w:rPr>
        <w:lastRenderedPageBreak/>
        <w:t>el casco o los dispositivos de retención infantil, y demora en la aplicación de determinadas herramientas de gestión, como las auditorías de seguridad vial, tanto en el ámbito urbano como en el interurbano.</w:t>
      </w:r>
    </w:p>
    <w:p w:rsidR="005D5B2E" w:rsidRPr="005D5B2E" w:rsidRDefault="005D5B2E" w:rsidP="005D5B2E">
      <w:pPr>
        <w:spacing w:line="276" w:lineRule="auto"/>
        <w:jc w:val="both"/>
        <w:rPr>
          <w:rFonts w:ascii="Candara" w:hAnsi="Candara"/>
          <w:color w:val="365F91" w:themeColor="accent1" w:themeShade="BF"/>
          <w:sz w:val="22"/>
          <w:szCs w:val="22"/>
        </w:rPr>
      </w:pPr>
    </w:p>
    <w:p w:rsidR="005D5B2E" w:rsidRPr="005D5B2E" w:rsidRDefault="005D5B2E" w:rsidP="005D5B2E">
      <w:pPr>
        <w:spacing w:line="276" w:lineRule="auto"/>
        <w:jc w:val="both"/>
        <w:rPr>
          <w:rFonts w:ascii="Candara" w:hAnsi="Candara"/>
          <w:color w:val="365F91" w:themeColor="accent1" w:themeShade="BF"/>
          <w:sz w:val="22"/>
          <w:szCs w:val="22"/>
        </w:rPr>
      </w:pPr>
      <w:r w:rsidRPr="005D5B2E">
        <w:rPr>
          <w:rFonts w:ascii="Candara" w:hAnsi="Candara"/>
          <w:color w:val="365F91" w:themeColor="accent1" w:themeShade="BF"/>
          <w:sz w:val="22"/>
          <w:szCs w:val="22"/>
        </w:rPr>
        <w:t>Los accidentes de tráfico son una de las primeras causas de muerte en LATAM, especialmente en el colectivo de 5 a 44 años. Cada año pierden la vida en las carreteras y calles de esta región alrededor de 100.000 personas, y otras cinco millones sufren heridas de diversa gravedad.</w:t>
      </w:r>
    </w:p>
    <w:p w:rsidR="005D5B2E" w:rsidRPr="005D5B2E" w:rsidRDefault="005D5B2E" w:rsidP="005D5B2E">
      <w:pPr>
        <w:spacing w:line="276" w:lineRule="auto"/>
        <w:jc w:val="both"/>
        <w:rPr>
          <w:rFonts w:ascii="Candara" w:hAnsi="Candara"/>
          <w:color w:val="365F91" w:themeColor="accent1" w:themeShade="BF"/>
          <w:sz w:val="22"/>
          <w:szCs w:val="22"/>
        </w:rPr>
      </w:pPr>
    </w:p>
    <w:p w:rsidR="005D5B2E" w:rsidRPr="005D5B2E" w:rsidRDefault="005D5B2E" w:rsidP="005D5B2E">
      <w:pPr>
        <w:pStyle w:val="NormalWeb"/>
        <w:spacing w:before="0" w:beforeAutospacing="0" w:after="0" w:afterAutospacing="0" w:line="276" w:lineRule="auto"/>
        <w:jc w:val="both"/>
        <w:rPr>
          <w:rFonts w:ascii="Candara" w:hAnsi="Candara"/>
          <w:color w:val="365F91" w:themeColor="accent1" w:themeShade="BF"/>
          <w:sz w:val="22"/>
          <w:szCs w:val="22"/>
        </w:rPr>
      </w:pPr>
      <w:r w:rsidRPr="005D5B2E">
        <w:rPr>
          <w:rFonts w:ascii="Candara" w:hAnsi="Candara"/>
          <w:color w:val="365F91" w:themeColor="accent1" w:themeShade="BF"/>
          <w:sz w:val="22"/>
          <w:szCs w:val="22"/>
        </w:rPr>
        <w:t>Informes del Banco Interamericano de Desarrollo (BID) y la Asociación Española de la Carretera (AEC) revelan que l</w:t>
      </w:r>
      <w:r w:rsidRPr="005D5B2E">
        <w:rPr>
          <w:rFonts w:ascii="Candara" w:hAnsi="Candara"/>
          <w:color w:val="365F91" w:themeColor="accent1" w:themeShade="BF"/>
          <w:sz w:val="22"/>
          <w:szCs w:val="22"/>
          <w:shd w:val="clear" w:color="auto" w:fill="FFFFFF"/>
        </w:rPr>
        <w:t xml:space="preserve">os años perdidos en toda Latinoamérica por fallecimiento prematuro e incapacidad como consecuencia de siniestros de tránsito equivalen al impacto conjunto del VIH/SIDA, el cáncer de pulmón, la tuberculosis y la malaria. Además, son la primera causa de muerte para niños de entre 5 y 14 años, y la segunda para los jóvenes de 15 a 29 años. </w:t>
      </w:r>
    </w:p>
    <w:p w:rsidR="005D5B2E" w:rsidRPr="005D5B2E" w:rsidRDefault="005D5B2E" w:rsidP="005D5B2E">
      <w:pPr>
        <w:pStyle w:val="NormalWeb"/>
        <w:spacing w:before="0" w:beforeAutospacing="0" w:after="0" w:afterAutospacing="0" w:line="276" w:lineRule="auto"/>
        <w:jc w:val="both"/>
        <w:rPr>
          <w:rFonts w:ascii="Candara" w:hAnsi="Candara"/>
          <w:color w:val="365F91" w:themeColor="accent1" w:themeShade="BF"/>
          <w:sz w:val="22"/>
          <w:szCs w:val="22"/>
        </w:rPr>
      </w:pPr>
    </w:p>
    <w:p w:rsidR="005D5B2E" w:rsidRPr="005D5B2E" w:rsidRDefault="005D5B2E" w:rsidP="005D5B2E">
      <w:pPr>
        <w:pStyle w:val="NormalWeb"/>
        <w:spacing w:before="0" w:beforeAutospacing="0" w:after="0" w:afterAutospacing="0" w:line="276" w:lineRule="auto"/>
        <w:jc w:val="both"/>
        <w:rPr>
          <w:rFonts w:ascii="Candara" w:hAnsi="Candara"/>
          <w:color w:val="365F91" w:themeColor="accent1" w:themeShade="BF"/>
          <w:sz w:val="22"/>
          <w:szCs w:val="22"/>
        </w:rPr>
      </w:pPr>
      <w:r w:rsidRPr="005D5B2E">
        <w:rPr>
          <w:rFonts w:ascii="Candara" w:hAnsi="Candara"/>
          <w:color w:val="365F91" w:themeColor="accent1" w:themeShade="BF"/>
          <w:sz w:val="22"/>
          <w:szCs w:val="22"/>
        </w:rPr>
        <w:t>Para hacer frente a esta lacra, la OMS tomaba cartas en el asunto cinco años atrás, si bien, tal y como se ha puesto de manifiesto en el V CISEV, llegados al ecuador del Plan de Acción de Naciones Unidas se confirma la imposibilidad de alcanzar el objetivo último del mismo: reducir en un 50% las víctimas mortales en carretera antes del año 2020.</w:t>
      </w:r>
    </w:p>
    <w:p w:rsidR="005D5B2E" w:rsidRPr="005D5B2E" w:rsidRDefault="005D5B2E" w:rsidP="005D5B2E">
      <w:pPr>
        <w:pStyle w:val="NormalWeb"/>
        <w:spacing w:before="0" w:beforeAutospacing="0" w:after="0" w:afterAutospacing="0" w:line="276" w:lineRule="auto"/>
        <w:jc w:val="both"/>
        <w:rPr>
          <w:rFonts w:ascii="Candara" w:hAnsi="Candara"/>
          <w:color w:val="365F91" w:themeColor="accent1" w:themeShade="BF"/>
          <w:sz w:val="22"/>
          <w:szCs w:val="22"/>
        </w:rPr>
      </w:pPr>
    </w:p>
    <w:p w:rsidR="005D5B2E" w:rsidRPr="005D5B2E" w:rsidRDefault="005D5B2E" w:rsidP="005D5B2E">
      <w:pPr>
        <w:pStyle w:val="NormalWeb"/>
        <w:spacing w:before="0" w:beforeAutospacing="0" w:after="0" w:afterAutospacing="0" w:line="276" w:lineRule="auto"/>
        <w:jc w:val="both"/>
        <w:rPr>
          <w:rFonts w:ascii="Candara" w:hAnsi="Candara"/>
          <w:color w:val="365F91" w:themeColor="accent1" w:themeShade="BF"/>
          <w:sz w:val="22"/>
          <w:szCs w:val="22"/>
        </w:rPr>
      </w:pPr>
      <w:r w:rsidRPr="005D5B2E">
        <w:rPr>
          <w:rFonts w:ascii="Candara" w:hAnsi="Candara"/>
          <w:color w:val="365F91" w:themeColor="accent1" w:themeShade="BF"/>
          <w:sz w:val="22"/>
          <w:szCs w:val="22"/>
        </w:rPr>
        <w:t xml:space="preserve">Frente a esta situación, los expertos que se han dado cita en la capital de Chile han hecho un llamamiento a la adopción urgente de medidas que eviten que las muertes anuales en accidentes de tránsito en todo el mundo lleguen a dos millones en 2030. </w:t>
      </w:r>
    </w:p>
    <w:p w:rsidR="005D5B2E" w:rsidRPr="005D5B2E" w:rsidRDefault="005D5B2E" w:rsidP="005D5B2E">
      <w:pPr>
        <w:pStyle w:val="NormalWeb"/>
        <w:spacing w:before="0" w:beforeAutospacing="0" w:after="0" w:afterAutospacing="0" w:line="276" w:lineRule="auto"/>
        <w:jc w:val="both"/>
        <w:rPr>
          <w:rFonts w:ascii="Candara" w:hAnsi="Candara"/>
          <w:color w:val="365F91" w:themeColor="accent1" w:themeShade="BF"/>
          <w:sz w:val="22"/>
          <w:szCs w:val="22"/>
        </w:rPr>
      </w:pPr>
    </w:p>
    <w:p w:rsidR="005D5B2E" w:rsidRPr="005D5B2E" w:rsidRDefault="005D5B2E" w:rsidP="005D5B2E">
      <w:pPr>
        <w:pStyle w:val="NormalWeb"/>
        <w:spacing w:before="0" w:beforeAutospacing="0" w:after="0" w:afterAutospacing="0" w:line="276" w:lineRule="auto"/>
        <w:jc w:val="both"/>
        <w:rPr>
          <w:rFonts w:ascii="Candara" w:hAnsi="Candara"/>
          <w:color w:val="365F91" w:themeColor="accent1" w:themeShade="BF"/>
          <w:sz w:val="22"/>
          <w:szCs w:val="22"/>
        </w:rPr>
      </w:pPr>
      <w:r w:rsidRPr="005D5B2E">
        <w:rPr>
          <w:rFonts w:ascii="Candara" w:hAnsi="Candara"/>
          <w:color w:val="365F91" w:themeColor="accent1" w:themeShade="BF"/>
          <w:sz w:val="22"/>
          <w:szCs w:val="22"/>
        </w:rPr>
        <w:t>Considerar la seguridad vial como Política de Estado, adoptar Planes de Acción específicos a nivel nacional e implicar a los medios de comunicación son las tres líneas destacadas como imprescindibles en las documento de conclusiones del V CISEV, la Declaración de Santiago.</w:t>
      </w:r>
    </w:p>
    <w:p w:rsidR="005D5B2E" w:rsidRPr="005D5B2E" w:rsidRDefault="005D5B2E" w:rsidP="005D5B2E">
      <w:pPr>
        <w:pStyle w:val="NormalWeb"/>
        <w:spacing w:before="0" w:beforeAutospacing="0" w:after="0" w:afterAutospacing="0" w:line="276" w:lineRule="auto"/>
        <w:jc w:val="both"/>
        <w:rPr>
          <w:rFonts w:ascii="Candara" w:hAnsi="Candara"/>
          <w:color w:val="365F91" w:themeColor="accent1" w:themeShade="BF"/>
          <w:sz w:val="22"/>
          <w:szCs w:val="22"/>
        </w:rPr>
      </w:pPr>
    </w:p>
    <w:p w:rsidR="005D5B2E" w:rsidRPr="005D5B2E" w:rsidRDefault="005D5B2E" w:rsidP="005D5B2E">
      <w:pPr>
        <w:pStyle w:val="NormalWeb"/>
        <w:spacing w:before="0" w:beforeAutospacing="0" w:after="0" w:afterAutospacing="0" w:line="276" w:lineRule="auto"/>
        <w:jc w:val="both"/>
        <w:rPr>
          <w:rFonts w:ascii="Candara" w:hAnsi="Candara"/>
          <w:b/>
          <w:bCs/>
          <w:color w:val="365F91" w:themeColor="accent1" w:themeShade="BF"/>
          <w:sz w:val="22"/>
          <w:szCs w:val="22"/>
        </w:rPr>
      </w:pPr>
      <w:r w:rsidRPr="005D5B2E">
        <w:rPr>
          <w:rFonts w:ascii="Candara" w:hAnsi="Candara"/>
          <w:b/>
          <w:bCs/>
          <w:color w:val="365F91" w:themeColor="accent1" w:themeShade="BF"/>
          <w:sz w:val="22"/>
          <w:szCs w:val="22"/>
        </w:rPr>
        <w:t>Los usuarios vulnerables, protagonistas del V CISEV</w:t>
      </w:r>
    </w:p>
    <w:p w:rsidR="005D5B2E" w:rsidRPr="005D5B2E" w:rsidRDefault="005D5B2E" w:rsidP="005D5B2E">
      <w:pPr>
        <w:pStyle w:val="NormalWeb"/>
        <w:spacing w:before="0" w:beforeAutospacing="0" w:after="0" w:afterAutospacing="0" w:line="276" w:lineRule="auto"/>
        <w:jc w:val="both"/>
        <w:rPr>
          <w:rFonts w:ascii="Candara" w:hAnsi="Candara"/>
          <w:color w:val="365F91" w:themeColor="accent1" w:themeShade="BF"/>
          <w:sz w:val="22"/>
          <w:szCs w:val="22"/>
        </w:rPr>
      </w:pPr>
      <w:r w:rsidRPr="005D5B2E">
        <w:rPr>
          <w:rFonts w:ascii="Candara" w:hAnsi="Candara"/>
          <w:color w:val="365F91" w:themeColor="accent1" w:themeShade="BF"/>
          <w:sz w:val="22"/>
          <w:szCs w:val="22"/>
        </w:rPr>
        <w:t>Los usuarios más vulnerables de las vías –peatones, ciclistas y motociclistas- son también los peor parados en las estadísticas: representan la mitad de los fallecimientos en siniestros de circulación. Es por ello que los organizadores del V CISEV han situado su problemática en el centro del debate, tratando de aportar soluciones que incrementen su seguridad de manera efectiva.</w:t>
      </w:r>
    </w:p>
    <w:p w:rsidR="005D5B2E" w:rsidRPr="005D5B2E" w:rsidRDefault="005D5B2E" w:rsidP="005D5B2E">
      <w:pPr>
        <w:pStyle w:val="NormalWeb"/>
        <w:spacing w:before="0" w:beforeAutospacing="0" w:after="0" w:afterAutospacing="0" w:line="276" w:lineRule="auto"/>
        <w:jc w:val="both"/>
        <w:rPr>
          <w:rFonts w:ascii="Candara" w:hAnsi="Candara"/>
          <w:color w:val="365F91" w:themeColor="accent1" w:themeShade="BF"/>
          <w:sz w:val="22"/>
          <w:szCs w:val="22"/>
        </w:rPr>
      </w:pPr>
    </w:p>
    <w:p w:rsidR="005D5B2E" w:rsidRPr="005D5B2E" w:rsidRDefault="005D5B2E" w:rsidP="005D5B2E">
      <w:pPr>
        <w:pStyle w:val="NormalWeb"/>
        <w:spacing w:before="0" w:beforeAutospacing="0" w:after="0" w:afterAutospacing="0" w:line="276" w:lineRule="auto"/>
        <w:jc w:val="both"/>
        <w:rPr>
          <w:rFonts w:ascii="Candara" w:hAnsi="Candara"/>
          <w:color w:val="365F91" w:themeColor="accent1" w:themeShade="BF"/>
          <w:sz w:val="22"/>
          <w:szCs w:val="22"/>
        </w:rPr>
      </w:pPr>
      <w:r w:rsidRPr="005D5B2E">
        <w:rPr>
          <w:rFonts w:ascii="Candara" w:hAnsi="Candara"/>
          <w:color w:val="365F91" w:themeColor="accent1" w:themeShade="BF"/>
          <w:sz w:val="22"/>
          <w:szCs w:val="22"/>
        </w:rPr>
        <w:t>Medidas legales, sociales, de infraestructura, de educación y concienciación, de formación, etc., se han analizado en las distintas sesiones de trabajo del congreso, en las que más de 150 ponentes y autores de comunicaciones han hablado sobre la seguridad de los niños en los transportes públicos, políticas efectivas de control de alcohol y drogas, el papel de los sistemas de atención médica de urgencia y los rescates tras los accidentes, educación y formación vial, cómo mejorar las Infraestructuras urbanas e interurbanas de cara a los usuarios vulnerables, gestión de la fauna en el entorno de la carretera o el aumento de la permeabilidad de peatones y ciclistas.</w:t>
      </w:r>
    </w:p>
    <w:p w:rsidR="005D5B2E" w:rsidRPr="005D5B2E" w:rsidRDefault="005D5B2E" w:rsidP="005D5B2E">
      <w:pPr>
        <w:pStyle w:val="NormalWeb"/>
        <w:spacing w:before="0" w:beforeAutospacing="0" w:after="0" w:afterAutospacing="0" w:line="276" w:lineRule="auto"/>
        <w:jc w:val="both"/>
        <w:rPr>
          <w:rFonts w:ascii="Candara" w:hAnsi="Candara"/>
          <w:color w:val="365F91" w:themeColor="accent1" w:themeShade="BF"/>
          <w:sz w:val="22"/>
          <w:szCs w:val="22"/>
        </w:rPr>
      </w:pPr>
    </w:p>
    <w:p w:rsidR="005D5B2E" w:rsidRPr="005D5B2E" w:rsidRDefault="005D5B2E" w:rsidP="005D5B2E">
      <w:pPr>
        <w:spacing w:line="276" w:lineRule="auto"/>
        <w:jc w:val="both"/>
        <w:rPr>
          <w:rFonts w:ascii="Candara" w:hAnsi="Candara"/>
          <w:color w:val="365F91" w:themeColor="accent1" w:themeShade="BF"/>
          <w:sz w:val="22"/>
          <w:szCs w:val="22"/>
        </w:rPr>
      </w:pPr>
      <w:r w:rsidRPr="005D5B2E">
        <w:rPr>
          <w:rFonts w:ascii="Candara" w:hAnsi="Candara"/>
          <w:color w:val="365F91" w:themeColor="accent1" w:themeShade="BF"/>
          <w:sz w:val="22"/>
          <w:szCs w:val="22"/>
        </w:rPr>
        <w:lastRenderedPageBreak/>
        <w:t>También se han presentado las experiencias con más éxito puestas en marcha en toda Latinoamérica y Caribe, y se ha dado voz a las asociaciones de víctimas y otras organizaciones ciudadanas comprometidas con la reducción de la siniestralidad, con una sesión dedicada a Vehículos más Seguros en la que se ha hecho un hueco a las nuevas modalidades no reguladas del servicio de transporte de pasajeros, con el caso de Uber.</w:t>
      </w:r>
    </w:p>
    <w:p w:rsidR="005D5B2E" w:rsidRPr="005D5B2E" w:rsidRDefault="005D5B2E" w:rsidP="005D5B2E">
      <w:pPr>
        <w:spacing w:line="276" w:lineRule="auto"/>
        <w:jc w:val="both"/>
        <w:rPr>
          <w:rFonts w:ascii="Candara" w:hAnsi="Candara"/>
          <w:color w:val="365F91" w:themeColor="accent1" w:themeShade="BF"/>
          <w:sz w:val="22"/>
          <w:szCs w:val="22"/>
        </w:rPr>
      </w:pPr>
    </w:p>
    <w:p w:rsidR="005D5B2E" w:rsidRPr="005D5B2E" w:rsidRDefault="005D5B2E" w:rsidP="005D5B2E">
      <w:pPr>
        <w:shd w:val="clear" w:color="auto" w:fill="FFFFFF"/>
        <w:spacing w:line="276" w:lineRule="auto"/>
        <w:jc w:val="both"/>
        <w:rPr>
          <w:rFonts w:ascii="Candara" w:hAnsi="Candara"/>
          <w:b/>
          <w:bCs/>
          <w:color w:val="365F91" w:themeColor="accent1" w:themeShade="BF"/>
          <w:sz w:val="22"/>
          <w:szCs w:val="22"/>
        </w:rPr>
      </w:pPr>
      <w:r w:rsidRPr="005D5B2E">
        <w:rPr>
          <w:rFonts w:ascii="Candara" w:hAnsi="Candara"/>
          <w:b/>
          <w:bCs/>
          <w:color w:val="365F91" w:themeColor="accent1" w:themeShade="BF"/>
          <w:sz w:val="22"/>
          <w:szCs w:val="22"/>
        </w:rPr>
        <w:t>Road Show: inteligencia emocional aplicada a la seguridad vial</w:t>
      </w:r>
    </w:p>
    <w:p w:rsidR="005D5B2E" w:rsidRPr="005D5B2E" w:rsidRDefault="005D5B2E" w:rsidP="005D5B2E">
      <w:pPr>
        <w:spacing w:line="276" w:lineRule="auto"/>
        <w:jc w:val="both"/>
        <w:rPr>
          <w:rFonts w:ascii="Candara" w:hAnsi="Candara"/>
          <w:color w:val="365F91" w:themeColor="accent1" w:themeShade="BF"/>
          <w:sz w:val="22"/>
          <w:szCs w:val="22"/>
        </w:rPr>
      </w:pPr>
      <w:r w:rsidRPr="005D5B2E">
        <w:rPr>
          <w:rFonts w:ascii="Candara" w:hAnsi="Candara"/>
          <w:color w:val="365F91" w:themeColor="accent1" w:themeShade="BF"/>
          <w:sz w:val="22"/>
          <w:szCs w:val="22"/>
        </w:rPr>
        <w:t xml:space="preserve">Con el punto de mira sobre los usuarios más jóvenes de la carretera, el V CISEV ha incluido además la puesta en escena de un </w:t>
      </w:r>
      <w:r w:rsidRPr="005D5B2E">
        <w:rPr>
          <w:rFonts w:ascii="Candara" w:hAnsi="Candara"/>
          <w:i/>
          <w:iCs/>
          <w:color w:val="365F91" w:themeColor="accent1" w:themeShade="BF"/>
          <w:sz w:val="22"/>
          <w:szCs w:val="22"/>
        </w:rPr>
        <w:t xml:space="preserve">Road Show. </w:t>
      </w:r>
      <w:r w:rsidRPr="005D5B2E">
        <w:rPr>
          <w:rFonts w:ascii="Candara" w:hAnsi="Candara"/>
          <w:color w:val="365F91" w:themeColor="accent1" w:themeShade="BF"/>
          <w:sz w:val="22"/>
          <w:szCs w:val="22"/>
        </w:rPr>
        <w:t>Se trata de una representación en la que se combinan efectos audiovisuales, información, reflexiones y, sobre todo, el testimonio en vivo de protagonistas reales de un accidente de tráfico y profesionales que intervienen una vez que se desencadena el siniestro (bomberos, sanitarios, psicólogos…).</w:t>
      </w:r>
    </w:p>
    <w:p w:rsidR="005D5B2E" w:rsidRPr="005D5B2E" w:rsidRDefault="005D5B2E" w:rsidP="005D5B2E">
      <w:pPr>
        <w:shd w:val="clear" w:color="auto" w:fill="FFFFFF"/>
        <w:spacing w:line="276" w:lineRule="auto"/>
        <w:jc w:val="both"/>
        <w:rPr>
          <w:rFonts w:ascii="Candara" w:hAnsi="Candara"/>
          <w:color w:val="365F91" w:themeColor="accent1" w:themeShade="BF"/>
          <w:sz w:val="22"/>
          <w:szCs w:val="22"/>
        </w:rPr>
      </w:pPr>
    </w:p>
    <w:p w:rsidR="005D5B2E" w:rsidRPr="005D5B2E" w:rsidRDefault="005D5B2E" w:rsidP="005D5B2E">
      <w:pPr>
        <w:shd w:val="clear" w:color="auto" w:fill="FFFFFF"/>
        <w:spacing w:line="276" w:lineRule="auto"/>
        <w:jc w:val="both"/>
        <w:rPr>
          <w:rFonts w:ascii="Candara" w:hAnsi="Candara"/>
          <w:color w:val="365F91" w:themeColor="accent1" w:themeShade="BF"/>
          <w:sz w:val="22"/>
          <w:szCs w:val="22"/>
        </w:rPr>
      </w:pPr>
      <w:r w:rsidRPr="005D5B2E">
        <w:rPr>
          <w:rFonts w:ascii="Candara" w:hAnsi="Candara"/>
          <w:color w:val="365F91" w:themeColor="accent1" w:themeShade="BF"/>
          <w:sz w:val="22"/>
          <w:szCs w:val="22"/>
        </w:rPr>
        <w:t xml:space="preserve">TRAFPOL-IRSA y Carabineros de Chile, organizadores de este </w:t>
      </w:r>
      <w:r w:rsidRPr="005D5B2E">
        <w:rPr>
          <w:rFonts w:ascii="Candara" w:hAnsi="Candara"/>
          <w:i/>
          <w:iCs/>
          <w:color w:val="365F91" w:themeColor="accent1" w:themeShade="BF"/>
          <w:sz w:val="22"/>
          <w:szCs w:val="22"/>
        </w:rPr>
        <w:t>Road Show</w:t>
      </w:r>
      <w:r w:rsidRPr="005D5B2E">
        <w:rPr>
          <w:rFonts w:ascii="Candara" w:hAnsi="Candara"/>
          <w:color w:val="365F91" w:themeColor="accent1" w:themeShade="BF"/>
          <w:sz w:val="22"/>
          <w:szCs w:val="22"/>
        </w:rPr>
        <w:t>, celebraron un pase dirigido a todos los asistentes y participantes en el V CISEV y una segunda función, esta vez dirigida a jóvenes chilenos de enseñanza media.</w:t>
      </w:r>
    </w:p>
    <w:p w:rsidR="005D5B2E" w:rsidRPr="005D5B2E" w:rsidRDefault="005D5B2E" w:rsidP="005D5B2E">
      <w:pPr>
        <w:shd w:val="clear" w:color="auto" w:fill="FFFFFF"/>
        <w:spacing w:line="276" w:lineRule="auto"/>
        <w:jc w:val="both"/>
        <w:rPr>
          <w:rFonts w:ascii="Candara" w:hAnsi="Candara"/>
          <w:color w:val="365F91" w:themeColor="accent1" w:themeShade="BF"/>
          <w:sz w:val="22"/>
          <w:szCs w:val="22"/>
        </w:rPr>
      </w:pPr>
    </w:p>
    <w:p w:rsidR="005D5B2E" w:rsidRPr="005D5B2E" w:rsidRDefault="005D5B2E" w:rsidP="005D5B2E">
      <w:pPr>
        <w:shd w:val="clear" w:color="auto" w:fill="FFFFFF"/>
        <w:spacing w:line="276" w:lineRule="auto"/>
        <w:jc w:val="both"/>
        <w:rPr>
          <w:rFonts w:ascii="Candara" w:hAnsi="Candara"/>
          <w:color w:val="365F91" w:themeColor="accent1" w:themeShade="BF"/>
          <w:sz w:val="22"/>
          <w:szCs w:val="22"/>
        </w:rPr>
      </w:pPr>
      <w:r w:rsidRPr="005D5B2E">
        <w:rPr>
          <w:rFonts w:ascii="Candara" w:hAnsi="Candara"/>
          <w:b/>
          <w:bCs/>
          <w:color w:val="365F91" w:themeColor="accent1" w:themeShade="BF"/>
          <w:sz w:val="22"/>
          <w:szCs w:val="22"/>
        </w:rPr>
        <w:t>Tecnología puntera al servicio de la seguridad viaria</w:t>
      </w:r>
    </w:p>
    <w:p w:rsidR="005D5B2E" w:rsidRPr="005D5B2E" w:rsidRDefault="005D5B2E" w:rsidP="005D5B2E">
      <w:pPr>
        <w:shd w:val="clear" w:color="auto" w:fill="FFFFFF"/>
        <w:spacing w:line="276" w:lineRule="auto"/>
        <w:jc w:val="both"/>
        <w:rPr>
          <w:rFonts w:ascii="Candara" w:hAnsi="Candara"/>
          <w:color w:val="365F91" w:themeColor="accent1" w:themeShade="BF"/>
          <w:sz w:val="22"/>
          <w:szCs w:val="22"/>
        </w:rPr>
      </w:pPr>
      <w:r w:rsidRPr="005D5B2E">
        <w:rPr>
          <w:rFonts w:ascii="Candara" w:hAnsi="Candara"/>
          <w:color w:val="365F91" w:themeColor="accent1" w:themeShade="BF"/>
          <w:sz w:val="22"/>
          <w:szCs w:val="22"/>
        </w:rPr>
        <w:t>El V Congreso Ibero-Americano de Seguridad Vial ha sido escenario también de una muestra comercial en la que empresas y organizaciones americanas y europeas han expuesto los productos y tecnologías más vanguardistas que, bien ya en funcionamiento bien en fase experimental, se están implementando en todo el mundo para incrementar los niveles de seguridad del tráfico rodado.</w:t>
      </w:r>
    </w:p>
    <w:p w:rsidR="005D5B2E" w:rsidRPr="005D5B2E" w:rsidRDefault="005D5B2E" w:rsidP="005D5B2E">
      <w:pPr>
        <w:shd w:val="clear" w:color="auto" w:fill="FFFFFF"/>
        <w:spacing w:line="276" w:lineRule="auto"/>
        <w:jc w:val="both"/>
        <w:rPr>
          <w:rFonts w:ascii="Candara" w:hAnsi="Candara"/>
          <w:color w:val="365F91" w:themeColor="accent1" w:themeShade="BF"/>
          <w:sz w:val="22"/>
          <w:szCs w:val="22"/>
        </w:rPr>
      </w:pPr>
    </w:p>
    <w:p w:rsidR="005D5B2E" w:rsidRPr="005D5B2E" w:rsidRDefault="005D5B2E" w:rsidP="005D5B2E">
      <w:pPr>
        <w:shd w:val="clear" w:color="auto" w:fill="FFFFFF"/>
        <w:spacing w:line="276" w:lineRule="auto"/>
        <w:jc w:val="both"/>
        <w:rPr>
          <w:rFonts w:ascii="Candara" w:hAnsi="Candara"/>
          <w:color w:val="365F91" w:themeColor="accent1" w:themeShade="BF"/>
          <w:sz w:val="22"/>
          <w:szCs w:val="22"/>
        </w:rPr>
      </w:pPr>
      <w:r w:rsidRPr="005D5B2E">
        <w:rPr>
          <w:rFonts w:ascii="Candara" w:hAnsi="Candara"/>
          <w:color w:val="365F91" w:themeColor="accent1" w:themeShade="BF"/>
          <w:sz w:val="22"/>
          <w:szCs w:val="22"/>
        </w:rPr>
        <w:t>Barreras de última generación y atenuadores de impacto, simulación orientada a la formación integral de los conductores, resinas “eco” para marcas viales, soluciones globales para la gestión del tráfico, señalización inteligente, ingeniería orientada a la seguridad… son algunos ejemplos de lo que se pudo ver y conocer en Santiago de Chile, de la mano de compañías e instituciones en las que la seguridad vial está plenamente integrada en la estrategia corporativa.</w:t>
      </w:r>
    </w:p>
    <w:p w:rsidR="005D5B2E" w:rsidRPr="005D5B2E" w:rsidRDefault="005D5B2E" w:rsidP="005D5B2E">
      <w:pPr>
        <w:shd w:val="clear" w:color="auto" w:fill="FFFFFF"/>
        <w:spacing w:line="276" w:lineRule="auto"/>
        <w:jc w:val="both"/>
        <w:rPr>
          <w:rFonts w:ascii="Candara" w:hAnsi="Candara"/>
          <w:color w:val="365F91" w:themeColor="accent1" w:themeShade="BF"/>
          <w:sz w:val="22"/>
          <w:szCs w:val="22"/>
        </w:rPr>
      </w:pPr>
    </w:p>
    <w:p w:rsidR="005D5B2E" w:rsidRPr="005D5B2E" w:rsidRDefault="005D5B2E" w:rsidP="005D5B2E">
      <w:pPr>
        <w:pStyle w:val="NormalWeb"/>
        <w:spacing w:before="0" w:beforeAutospacing="0" w:after="0" w:afterAutospacing="0" w:line="276" w:lineRule="auto"/>
        <w:jc w:val="both"/>
        <w:rPr>
          <w:rFonts w:ascii="Candara" w:hAnsi="Candara"/>
          <w:color w:val="365F91" w:themeColor="accent1" w:themeShade="BF"/>
          <w:sz w:val="22"/>
          <w:szCs w:val="22"/>
        </w:rPr>
      </w:pPr>
      <w:r w:rsidRPr="005D5B2E">
        <w:rPr>
          <w:rFonts w:ascii="Candara" w:hAnsi="Candara"/>
          <w:color w:val="365F91" w:themeColor="accent1" w:themeShade="BF"/>
          <w:sz w:val="22"/>
          <w:szCs w:val="22"/>
        </w:rPr>
        <w:t>Es el caso también de la Asociación Española de la Carretera (AEC), que, tanto desde la perspectiva de su compromiso con la reducción de la accidentalidad como desde el punto de vista de su apoyo a la internacionalización de sus empresas miembro, ha participado en la exposición paralela a las sesiones técnicas del Congreso con un stand informativo en el que ofreció cumplida información sobre el sector a que representa a nivel nacional, con especial atención a los ámbitos de la ingeniería, la seguridad, la gestión del tráfico y la movilidad, dando a conocer y difundiendo Buenas Prácticas ya consolidadas en nuestro país y experiencias de éxito que pueden ser replicables en la región de América Latina y Caribe.</w:t>
      </w:r>
    </w:p>
    <w:p w:rsidR="005D5B2E" w:rsidRPr="005D5B2E" w:rsidRDefault="005D5B2E" w:rsidP="005D5B2E">
      <w:pPr>
        <w:pStyle w:val="NormalWeb"/>
        <w:spacing w:before="0" w:beforeAutospacing="0" w:after="0" w:afterAutospacing="0" w:line="276" w:lineRule="auto"/>
        <w:jc w:val="both"/>
        <w:rPr>
          <w:rFonts w:ascii="Candara" w:hAnsi="Candara"/>
          <w:color w:val="365F91" w:themeColor="accent1" w:themeShade="BF"/>
          <w:sz w:val="22"/>
          <w:szCs w:val="22"/>
        </w:rPr>
      </w:pPr>
    </w:p>
    <w:p w:rsidR="005D5B2E" w:rsidRPr="005D5B2E" w:rsidRDefault="005D5B2E" w:rsidP="005D5B2E">
      <w:pPr>
        <w:pStyle w:val="NormalWeb"/>
        <w:spacing w:before="0" w:beforeAutospacing="0" w:after="0" w:afterAutospacing="0" w:line="276" w:lineRule="auto"/>
        <w:jc w:val="both"/>
        <w:rPr>
          <w:rFonts w:ascii="Candara" w:hAnsi="Candara"/>
          <w:color w:val="365F91" w:themeColor="accent1" w:themeShade="BF"/>
          <w:sz w:val="22"/>
          <w:szCs w:val="22"/>
        </w:rPr>
      </w:pPr>
      <w:r w:rsidRPr="005D5B2E">
        <w:rPr>
          <w:rFonts w:ascii="Candara" w:hAnsi="Candara"/>
          <w:color w:val="365F91" w:themeColor="accent1" w:themeShade="BF"/>
          <w:sz w:val="22"/>
          <w:szCs w:val="22"/>
        </w:rPr>
        <w:t xml:space="preserve">Asimismo, la AEC ha editado un número especial de la Revista </w:t>
      </w:r>
      <w:r w:rsidRPr="005D5B2E">
        <w:rPr>
          <w:rFonts w:ascii="Candara" w:hAnsi="Candara"/>
          <w:i/>
          <w:iCs/>
          <w:color w:val="365F91" w:themeColor="accent1" w:themeShade="BF"/>
          <w:sz w:val="22"/>
          <w:szCs w:val="22"/>
        </w:rPr>
        <w:t xml:space="preserve">Carreteras </w:t>
      </w:r>
      <w:r w:rsidRPr="005D5B2E">
        <w:rPr>
          <w:rFonts w:ascii="Candara" w:hAnsi="Candara"/>
          <w:color w:val="365F91" w:themeColor="accent1" w:themeShade="BF"/>
          <w:sz w:val="22"/>
          <w:szCs w:val="22"/>
        </w:rPr>
        <w:t>(nº 209, “La seguridad de los usuarios vulnerables. Experiencias en Iberoamérica”), distribuido en el congreso.</w:t>
      </w:r>
    </w:p>
    <w:p w:rsidR="005D5B2E" w:rsidRPr="005D5B2E" w:rsidRDefault="005D5B2E" w:rsidP="005D5B2E">
      <w:pPr>
        <w:pStyle w:val="NormalWeb"/>
        <w:spacing w:before="0" w:beforeAutospacing="0" w:after="0" w:afterAutospacing="0" w:line="276" w:lineRule="auto"/>
        <w:jc w:val="both"/>
        <w:rPr>
          <w:rFonts w:ascii="Candara" w:hAnsi="Candara"/>
          <w:color w:val="365F91" w:themeColor="accent1" w:themeShade="BF"/>
          <w:sz w:val="22"/>
          <w:szCs w:val="22"/>
        </w:rPr>
      </w:pPr>
    </w:p>
    <w:p w:rsidR="005D5B2E" w:rsidRPr="005D5B2E" w:rsidRDefault="005D5B2E" w:rsidP="005D5B2E">
      <w:pPr>
        <w:pStyle w:val="NormalWeb"/>
        <w:spacing w:before="0" w:beforeAutospacing="0" w:after="0" w:afterAutospacing="0" w:line="276" w:lineRule="auto"/>
        <w:jc w:val="both"/>
        <w:rPr>
          <w:rFonts w:ascii="Candara" w:hAnsi="Candara"/>
          <w:color w:val="365F91" w:themeColor="accent1" w:themeShade="BF"/>
          <w:sz w:val="22"/>
          <w:szCs w:val="22"/>
        </w:rPr>
      </w:pPr>
      <w:r w:rsidRPr="005D5B2E">
        <w:rPr>
          <w:rFonts w:ascii="Candara" w:hAnsi="Candara"/>
          <w:color w:val="365F91" w:themeColor="accent1" w:themeShade="BF"/>
          <w:sz w:val="22"/>
          <w:szCs w:val="22"/>
        </w:rPr>
        <w:lastRenderedPageBreak/>
        <w:t>En ambos casos, la Asociación ha contado con el apoyo de ICEX España Exportación e Inversiones y del Fondo Europeo de Desarrollo Regional de la Unión Europea (FEDER).</w:t>
      </w:r>
    </w:p>
    <w:p w:rsidR="005D5B2E" w:rsidRPr="005D5B2E" w:rsidRDefault="005D5B2E" w:rsidP="005D5B2E">
      <w:pPr>
        <w:pStyle w:val="NormalWeb"/>
        <w:spacing w:before="0" w:beforeAutospacing="0" w:after="0" w:afterAutospacing="0" w:line="276" w:lineRule="auto"/>
        <w:jc w:val="both"/>
        <w:rPr>
          <w:rFonts w:ascii="Candara" w:hAnsi="Candara"/>
          <w:color w:val="365F91" w:themeColor="accent1" w:themeShade="BF"/>
          <w:sz w:val="22"/>
          <w:szCs w:val="22"/>
        </w:rPr>
      </w:pPr>
    </w:p>
    <w:p w:rsidR="005D5B2E" w:rsidRPr="005D5B2E" w:rsidRDefault="005D5B2E" w:rsidP="005D5B2E">
      <w:pPr>
        <w:shd w:val="clear" w:color="auto" w:fill="FFFFFF"/>
        <w:spacing w:line="276" w:lineRule="auto"/>
        <w:jc w:val="both"/>
        <w:rPr>
          <w:rFonts w:ascii="Candara" w:hAnsi="Candara"/>
          <w:b/>
          <w:bCs/>
          <w:color w:val="365F91" w:themeColor="accent1" w:themeShade="BF"/>
          <w:sz w:val="22"/>
          <w:szCs w:val="22"/>
        </w:rPr>
      </w:pPr>
      <w:r w:rsidRPr="005D5B2E">
        <w:rPr>
          <w:rFonts w:ascii="Candara" w:hAnsi="Candara"/>
          <w:b/>
          <w:bCs/>
          <w:color w:val="365F91" w:themeColor="accent1" w:themeShade="BF"/>
          <w:sz w:val="22"/>
          <w:szCs w:val="22"/>
        </w:rPr>
        <w:t>El Gobierno de Chile se vuelca con el CISEV</w:t>
      </w:r>
    </w:p>
    <w:p w:rsidR="005D5B2E" w:rsidRPr="005D5B2E" w:rsidRDefault="005D5B2E" w:rsidP="005D5B2E">
      <w:pPr>
        <w:shd w:val="clear" w:color="auto" w:fill="FFFFFF"/>
        <w:spacing w:line="276" w:lineRule="auto"/>
        <w:jc w:val="both"/>
        <w:rPr>
          <w:rFonts w:ascii="Candara" w:hAnsi="Candara"/>
          <w:color w:val="365F91" w:themeColor="accent1" w:themeShade="BF"/>
          <w:sz w:val="22"/>
          <w:szCs w:val="22"/>
        </w:rPr>
      </w:pPr>
      <w:r w:rsidRPr="005D5B2E">
        <w:rPr>
          <w:rFonts w:ascii="Candara" w:hAnsi="Candara"/>
          <w:color w:val="365F91" w:themeColor="accent1" w:themeShade="BF"/>
          <w:sz w:val="22"/>
          <w:szCs w:val="22"/>
        </w:rPr>
        <w:t>Tanto desde la Comisión Nacional de Seguridad de Tránsito (CONASET), adscrita al Ministerio de Transportes y Telecomunicaciones, como desde el Ministerio de Obras Públicas y desde Carabineros, el Gobierno de Chile no ha escatimado esfuerzos en su papel de anfitrión de la quinta convocatoria del Congreso Ibero-Americano de Seguridad Vial.</w:t>
      </w:r>
    </w:p>
    <w:p w:rsidR="005D5B2E" w:rsidRPr="005D5B2E" w:rsidRDefault="005D5B2E" w:rsidP="005D5B2E">
      <w:pPr>
        <w:shd w:val="clear" w:color="auto" w:fill="FFFFFF"/>
        <w:spacing w:line="276" w:lineRule="auto"/>
        <w:jc w:val="both"/>
        <w:rPr>
          <w:rFonts w:ascii="Candara" w:hAnsi="Candara"/>
          <w:color w:val="365F91" w:themeColor="accent1" w:themeShade="BF"/>
          <w:sz w:val="22"/>
          <w:szCs w:val="22"/>
        </w:rPr>
      </w:pPr>
    </w:p>
    <w:p w:rsidR="005D5B2E" w:rsidRPr="005D5B2E" w:rsidRDefault="005D5B2E" w:rsidP="005D5B2E">
      <w:pPr>
        <w:shd w:val="clear" w:color="auto" w:fill="FFFFFF"/>
        <w:spacing w:line="276" w:lineRule="auto"/>
        <w:jc w:val="both"/>
        <w:rPr>
          <w:rFonts w:ascii="Candara" w:hAnsi="Candara"/>
          <w:color w:val="365F91" w:themeColor="accent1" w:themeShade="BF"/>
          <w:sz w:val="22"/>
          <w:szCs w:val="22"/>
        </w:rPr>
      </w:pPr>
      <w:r w:rsidRPr="005D5B2E">
        <w:rPr>
          <w:rFonts w:ascii="Candara" w:hAnsi="Candara"/>
          <w:color w:val="365F91" w:themeColor="accent1" w:themeShade="BF"/>
          <w:sz w:val="22"/>
          <w:szCs w:val="22"/>
        </w:rPr>
        <w:t>El propio Ministro de Transportes y Telecomunicaciones, Andrés Gómez-Lobo Echenique, presidió la sesión inaugural, acompañado por el General Jorge Garrido Díaz, de Carabineros de Chile, y Jacobo Díaz Pineda, Presidente del Instituto Vial Ibero-Americano.</w:t>
      </w:r>
    </w:p>
    <w:p w:rsidR="005D5B2E" w:rsidRPr="005D5B2E" w:rsidRDefault="005D5B2E" w:rsidP="005D5B2E">
      <w:pPr>
        <w:shd w:val="clear" w:color="auto" w:fill="FFFFFF"/>
        <w:spacing w:line="276" w:lineRule="auto"/>
        <w:jc w:val="both"/>
        <w:rPr>
          <w:rFonts w:ascii="Candara" w:hAnsi="Candara"/>
          <w:color w:val="365F91" w:themeColor="accent1" w:themeShade="BF"/>
          <w:sz w:val="22"/>
          <w:szCs w:val="22"/>
        </w:rPr>
      </w:pPr>
    </w:p>
    <w:p w:rsidR="005D5B2E" w:rsidRPr="005D5B2E" w:rsidRDefault="005D5B2E" w:rsidP="005D5B2E">
      <w:pPr>
        <w:shd w:val="clear" w:color="auto" w:fill="FFFFFF"/>
        <w:spacing w:line="276" w:lineRule="auto"/>
        <w:jc w:val="both"/>
        <w:rPr>
          <w:rFonts w:ascii="Candara" w:hAnsi="Candara"/>
          <w:color w:val="365F91" w:themeColor="accent1" w:themeShade="BF"/>
          <w:sz w:val="22"/>
          <w:szCs w:val="22"/>
          <w:lang w:eastAsia="en-US"/>
        </w:rPr>
      </w:pPr>
      <w:r w:rsidRPr="005D5B2E">
        <w:rPr>
          <w:rFonts w:ascii="Candara" w:hAnsi="Candara"/>
          <w:color w:val="365F91" w:themeColor="accent1" w:themeShade="BF"/>
          <w:sz w:val="22"/>
          <w:szCs w:val="22"/>
        </w:rPr>
        <w:t>Por su parte, Gabriela Rosende, Secretaria Ejecutiva de CONASET, tuvo, asimismo, un papel destacado, presidiendo la primera sesión plenaria del congreso, en la que se abordó el compromiso de gobiernos e instituciones con la seguridad vial: Retos prioritarios de cara a 2020 y acciones concretas dirigidas a usuarios vulnerables. Rosende presidió también la Ceremonia de Clausura, en la que estuvo acompaña por René Verdejo, Jefe Nacional del Departamento de Seguridad Vial de la Dirección de Vialidad del Ministerio de Obras Públicas.</w:t>
      </w:r>
    </w:p>
    <w:p w:rsidR="005D5B2E" w:rsidRPr="005D5B2E" w:rsidRDefault="005D5B2E" w:rsidP="005D5B2E">
      <w:pPr>
        <w:shd w:val="clear" w:color="auto" w:fill="FFFFFF"/>
        <w:spacing w:line="276" w:lineRule="auto"/>
        <w:jc w:val="both"/>
        <w:rPr>
          <w:rFonts w:ascii="Candara" w:hAnsi="Candara"/>
          <w:color w:val="365F91" w:themeColor="accent1" w:themeShade="BF"/>
          <w:sz w:val="22"/>
          <w:szCs w:val="22"/>
        </w:rPr>
      </w:pPr>
    </w:p>
    <w:p w:rsidR="005D5B2E" w:rsidRPr="005D5B2E" w:rsidRDefault="005D5B2E" w:rsidP="005D5B2E">
      <w:pPr>
        <w:shd w:val="clear" w:color="auto" w:fill="FFFFFF"/>
        <w:spacing w:line="276" w:lineRule="auto"/>
        <w:jc w:val="both"/>
        <w:rPr>
          <w:rFonts w:ascii="Candara" w:hAnsi="Candara"/>
          <w:b/>
          <w:bCs/>
          <w:color w:val="365F91" w:themeColor="accent1" w:themeShade="BF"/>
          <w:sz w:val="22"/>
          <w:szCs w:val="22"/>
        </w:rPr>
      </w:pPr>
      <w:r w:rsidRPr="005D5B2E">
        <w:rPr>
          <w:rFonts w:ascii="Candara" w:hAnsi="Candara"/>
          <w:b/>
          <w:bCs/>
          <w:color w:val="365F91" w:themeColor="accent1" w:themeShade="BF"/>
          <w:sz w:val="22"/>
          <w:szCs w:val="22"/>
        </w:rPr>
        <w:t>Perú será la sede del VI CISEV en 2018</w:t>
      </w:r>
    </w:p>
    <w:p w:rsidR="005D5B2E" w:rsidRDefault="005D5B2E" w:rsidP="005D5B2E">
      <w:pPr>
        <w:spacing w:line="276" w:lineRule="auto"/>
        <w:jc w:val="both"/>
        <w:rPr>
          <w:rFonts w:ascii="Candara" w:hAnsi="Candara"/>
          <w:color w:val="365F91" w:themeColor="accent1" w:themeShade="BF"/>
          <w:sz w:val="22"/>
          <w:szCs w:val="22"/>
        </w:rPr>
      </w:pPr>
      <w:r w:rsidRPr="005D5B2E">
        <w:rPr>
          <w:rFonts w:ascii="Candara" w:hAnsi="Candara"/>
          <w:color w:val="365F91" w:themeColor="accent1" w:themeShade="BF"/>
          <w:sz w:val="22"/>
          <w:szCs w:val="22"/>
        </w:rPr>
        <w:t>El día 2 de noviembre, el Ministro de Transportes y Comunicaciones de Perú, Martín Alberto Vizcarra Cornejo, remitía al IVIA una carta en la que comunicaba su deseo de que la sexta edición del Congreso Ibero-Americano de Seguridad Vial se celebre en este país. Un deseo que el Presidente del Instituto IVIA, Jacobo Díaz, confirmó oficialmente una semana más tarde, durante el acto de cierre del V CISEV.</w:t>
      </w:r>
    </w:p>
    <w:p w:rsidR="005D5B2E" w:rsidRPr="005D5B2E" w:rsidRDefault="005D5B2E" w:rsidP="005D5B2E">
      <w:pPr>
        <w:spacing w:line="276" w:lineRule="auto"/>
        <w:jc w:val="both"/>
        <w:rPr>
          <w:rFonts w:ascii="Candara" w:hAnsi="Candara"/>
          <w:color w:val="365F91" w:themeColor="accent1" w:themeShade="BF"/>
          <w:sz w:val="22"/>
          <w:szCs w:val="22"/>
        </w:rPr>
      </w:pPr>
    </w:p>
    <w:p w:rsidR="005D5B2E" w:rsidRPr="005D5B2E" w:rsidRDefault="005D5B2E" w:rsidP="005D5B2E">
      <w:pPr>
        <w:spacing w:line="276" w:lineRule="auto"/>
        <w:jc w:val="both"/>
        <w:rPr>
          <w:rFonts w:ascii="Candara" w:hAnsi="Candara"/>
          <w:color w:val="365F91" w:themeColor="accent1" w:themeShade="BF"/>
          <w:sz w:val="22"/>
          <w:szCs w:val="22"/>
        </w:rPr>
      </w:pPr>
      <w:r w:rsidRPr="005D5B2E">
        <w:rPr>
          <w:rFonts w:ascii="Candara" w:hAnsi="Candara"/>
          <w:color w:val="365F91" w:themeColor="accent1" w:themeShade="BF"/>
          <w:sz w:val="22"/>
          <w:szCs w:val="22"/>
        </w:rPr>
        <w:t>En esta sesión, el Presidente del Instituto Latinoamericano de Investigación y Estudios Viales (ILIEV), el peruano Jorge Lazarte, dio a conocer, en nombre del Ministro Vizcarra, la oferta del país andino para albergar la nueva convocatoria del Congreso, que se celebrará en el año 2018, previsiblemente en Lima.</w:t>
      </w:r>
    </w:p>
    <w:p w:rsidR="005D5B2E" w:rsidRPr="005D5B2E" w:rsidRDefault="005D5B2E" w:rsidP="005D5B2E">
      <w:pPr>
        <w:shd w:val="clear" w:color="auto" w:fill="FFFFFF"/>
        <w:spacing w:line="276" w:lineRule="auto"/>
        <w:jc w:val="both"/>
        <w:rPr>
          <w:rFonts w:ascii="Candara" w:hAnsi="Candara"/>
          <w:color w:val="365F91" w:themeColor="accent1" w:themeShade="BF"/>
          <w:sz w:val="22"/>
          <w:szCs w:val="22"/>
        </w:rPr>
      </w:pPr>
    </w:p>
    <w:p w:rsidR="005D5B2E" w:rsidRDefault="005D5B2E" w:rsidP="00FB309B">
      <w:pPr>
        <w:spacing w:line="276" w:lineRule="auto"/>
        <w:jc w:val="both"/>
        <w:rPr>
          <w:rFonts w:ascii="Candara" w:hAnsi="Candara"/>
          <w:b/>
          <w:color w:val="365F91" w:themeColor="accent1" w:themeShade="BF"/>
          <w:sz w:val="22"/>
          <w:szCs w:val="22"/>
          <w:u w:val="single"/>
        </w:rPr>
      </w:pPr>
    </w:p>
    <w:p w:rsidR="00CC3392" w:rsidRPr="005D5B2E" w:rsidRDefault="00CC3392" w:rsidP="00FB309B">
      <w:pPr>
        <w:spacing w:line="276" w:lineRule="auto"/>
        <w:jc w:val="both"/>
        <w:rPr>
          <w:rFonts w:ascii="Candara" w:hAnsi="Candara"/>
          <w:b/>
          <w:color w:val="365F91" w:themeColor="accent1" w:themeShade="BF"/>
          <w:sz w:val="22"/>
          <w:szCs w:val="22"/>
          <w:u w:val="single"/>
        </w:rPr>
      </w:pPr>
      <w:r w:rsidRPr="005D5B2E">
        <w:rPr>
          <w:rFonts w:ascii="Candara" w:hAnsi="Candara"/>
          <w:b/>
          <w:color w:val="365F91" w:themeColor="accent1" w:themeShade="BF"/>
          <w:sz w:val="22"/>
          <w:szCs w:val="22"/>
          <w:u w:val="single"/>
        </w:rPr>
        <w:t>A PROPÓSITO DEL CISEV</w:t>
      </w:r>
    </w:p>
    <w:p w:rsidR="0001789A" w:rsidRPr="005D5B2E" w:rsidRDefault="00CC3392" w:rsidP="00FB309B">
      <w:pPr>
        <w:spacing w:line="276" w:lineRule="auto"/>
        <w:jc w:val="both"/>
        <w:rPr>
          <w:rFonts w:ascii="Candara" w:hAnsi="Candara"/>
          <w:color w:val="365F91" w:themeColor="accent1" w:themeShade="BF"/>
          <w:sz w:val="22"/>
          <w:szCs w:val="22"/>
        </w:rPr>
      </w:pPr>
      <w:r w:rsidRPr="005D5B2E">
        <w:rPr>
          <w:rFonts w:ascii="Candara" w:hAnsi="Candara"/>
          <w:color w:val="365F91" w:themeColor="accent1" w:themeShade="BF"/>
          <w:sz w:val="22"/>
          <w:szCs w:val="22"/>
        </w:rPr>
        <w:t xml:space="preserve">El Congreso Ibero-Americano de Seguridad Vial, concebido y promovido por el Instituto Vial Ibero-Americano (IVIA), es un encuentro pionero en la Región. Desde su nacimiento en 2008, el crecimiento de este foro internacional no ha cesado. </w:t>
      </w:r>
    </w:p>
    <w:p w:rsidR="003A352F" w:rsidRPr="005D5B2E" w:rsidRDefault="003A352F" w:rsidP="00FB309B">
      <w:pPr>
        <w:spacing w:line="276" w:lineRule="auto"/>
        <w:jc w:val="both"/>
        <w:rPr>
          <w:rFonts w:ascii="Candara" w:hAnsi="Candara"/>
          <w:color w:val="365F91" w:themeColor="accent1" w:themeShade="BF"/>
          <w:sz w:val="22"/>
          <w:szCs w:val="22"/>
        </w:rPr>
      </w:pPr>
    </w:p>
    <w:p w:rsidR="00645947" w:rsidRPr="005D5B2E" w:rsidRDefault="00645947" w:rsidP="00FB309B">
      <w:pPr>
        <w:pStyle w:val="Default"/>
        <w:spacing w:line="276" w:lineRule="auto"/>
        <w:jc w:val="both"/>
        <w:rPr>
          <w:rFonts w:ascii="Candara" w:hAnsi="Candara"/>
          <w:color w:val="365F91" w:themeColor="accent1" w:themeShade="BF"/>
          <w:sz w:val="22"/>
          <w:szCs w:val="22"/>
        </w:rPr>
      </w:pPr>
      <w:r w:rsidRPr="005D5B2E">
        <w:rPr>
          <w:rFonts w:ascii="Candara" w:hAnsi="Candara"/>
          <w:color w:val="365F91" w:themeColor="accent1" w:themeShade="BF"/>
          <w:sz w:val="22"/>
          <w:szCs w:val="22"/>
        </w:rPr>
        <w:t xml:space="preserve">Deudor del espíritu de trabajo </w:t>
      </w:r>
      <w:r w:rsidR="003A352F" w:rsidRPr="005D5B2E">
        <w:rPr>
          <w:rFonts w:ascii="Candara" w:hAnsi="Candara"/>
          <w:color w:val="365F91" w:themeColor="accent1" w:themeShade="BF"/>
          <w:sz w:val="22"/>
          <w:szCs w:val="22"/>
        </w:rPr>
        <w:t>iniciado</w:t>
      </w:r>
      <w:r w:rsidRPr="005D5B2E">
        <w:rPr>
          <w:rFonts w:ascii="Candara" w:hAnsi="Candara"/>
          <w:color w:val="365F91" w:themeColor="accent1" w:themeShade="BF"/>
          <w:sz w:val="22"/>
          <w:szCs w:val="22"/>
        </w:rPr>
        <w:t xml:space="preserve"> por los bancos de desarrollo BID y CAF, por la OMS, o el OISEVI, el Congreso Ibero-Americano de Seguridad Vial (CISEV) hizo su primera aparición en 2008 en Costa Rica. Esta novedosa apuesta, pionera en la región, nacía con la intención de liderar un proceso de puesta en común de conocimientos y experiencias en torno a la seguridad vial en los países iberoamericanos. </w:t>
      </w:r>
    </w:p>
    <w:p w:rsidR="00645947" w:rsidRPr="005D5B2E" w:rsidRDefault="00645947" w:rsidP="00FB309B">
      <w:pPr>
        <w:pStyle w:val="Default"/>
        <w:spacing w:line="276" w:lineRule="auto"/>
        <w:jc w:val="both"/>
        <w:rPr>
          <w:rFonts w:ascii="Candara" w:hAnsi="Candara"/>
          <w:color w:val="365F91" w:themeColor="accent1" w:themeShade="BF"/>
          <w:sz w:val="22"/>
          <w:szCs w:val="22"/>
        </w:rPr>
      </w:pPr>
    </w:p>
    <w:p w:rsidR="00645947" w:rsidRPr="005D5B2E" w:rsidRDefault="00645947" w:rsidP="00FB309B">
      <w:pPr>
        <w:pStyle w:val="Default"/>
        <w:spacing w:line="276" w:lineRule="auto"/>
        <w:jc w:val="both"/>
        <w:rPr>
          <w:rFonts w:ascii="Candara" w:hAnsi="Candara"/>
          <w:color w:val="365F91" w:themeColor="accent1" w:themeShade="BF"/>
          <w:sz w:val="22"/>
          <w:szCs w:val="22"/>
        </w:rPr>
      </w:pPr>
      <w:r w:rsidRPr="005D5B2E">
        <w:rPr>
          <w:rFonts w:ascii="Candara" w:hAnsi="Candara"/>
          <w:color w:val="365F91" w:themeColor="accent1" w:themeShade="BF"/>
          <w:sz w:val="22"/>
          <w:szCs w:val="22"/>
        </w:rPr>
        <w:lastRenderedPageBreak/>
        <w:t>Tras aquella exitosa experiencia, con más de 350 delegados participantes, e</w:t>
      </w:r>
      <w:r w:rsidR="00476A73" w:rsidRPr="005D5B2E">
        <w:rPr>
          <w:rFonts w:ascii="Candara" w:hAnsi="Candara"/>
          <w:color w:val="365F91" w:themeColor="accent1" w:themeShade="BF"/>
          <w:sz w:val="22"/>
          <w:szCs w:val="22"/>
        </w:rPr>
        <w:t xml:space="preserve">l Congreso se llevó a Argentina en 2010; en 2012, a Colombia, y </w:t>
      </w:r>
      <w:r w:rsidRPr="005D5B2E">
        <w:rPr>
          <w:rFonts w:ascii="Candara" w:hAnsi="Candara"/>
          <w:color w:val="365F91" w:themeColor="accent1" w:themeShade="BF"/>
          <w:sz w:val="22"/>
          <w:szCs w:val="22"/>
        </w:rPr>
        <w:t>a México en 2014</w:t>
      </w:r>
      <w:r w:rsidR="00476A73" w:rsidRPr="005D5B2E">
        <w:rPr>
          <w:rFonts w:ascii="Candara" w:hAnsi="Candara"/>
          <w:color w:val="365F91" w:themeColor="accent1" w:themeShade="BF"/>
          <w:sz w:val="22"/>
          <w:szCs w:val="22"/>
        </w:rPr>
        <w:t>,</w:t>
      </w:r>
      <w:r w:rsidRPr="005D5B2E">
        <w:rPr>
          <w:rFonts w:ascii="Candara" w:hAnsi="Candara"/>
          <w:color w:val="365F91" w:themeColor="accent1" w:themeShade="BF"/>
          <w:sz w:val="22"/>
          <w:szCs w:val="22"/>
        </w:rPr>
        <w:t xml:space="preserve"> para llegar este año a Chile.</w:t>
      </w:r>
    </w:p>
    <w:p w:rsidR="00645947" w:rsidRPr="005D5B2E" w:rsidRDefault="00645947" w:rsidP="00FB309B">
      <w:pPr>
        <w:pStyle w:val="Default"/>
        <w:spacing w:line="276" w:lineRule="auto"/>
        <w:jc w:val="both"/>
        <w:rPr>
          <w:rFonts w:ascii="Candara" w:hAnsi="Candara"/>
          <w:color w:val="365F91" w:themeColor="accent1" w:themeShade="BF"/>
          <w:sz w:val="22"/>
          <w:szCs w:val="22"/>
        </w:rPr>
      </w:pPr>
    </w:p>
    <w:p w:rsidR="00645947" w:rsidRPr="005D5B2E" w:rsidRDefault="00645947" w:rsidP="00FB309B">
      <w:pPr>
        <w:spacing w:line="276" w:lineRule="auto"/>
        <w:jc w:val="both"/>
        <w:rPr>
          <w:rFonts w:ascii="Candara" w:hAnsi="Candara"/>
          <w:color w:val="365F91" w:themeColor="accent1" w:themeShade="BF"/>
          <w:sz w:val="22"/>
          <w:szCs w:val="22"/>
        </w:rPr>
      </w:pPr>
      <w:r w:rsidRPr="005D5B2E">
        <w:rPr>
          <w:rFonts w:ascii="Candara" w:hAnsi="Candara"/>
          <w:color w:val="365F91" w:themeColor="accent1" w:themeShade="BF"/>
          <w:sz w:val="22"/>
          <w:szCs w:val="22"/>
        </w:rPr>
        <w:t xml:space="preserve">En estos años, el crecimiento de este foro internacional no ha cesado. En sus </w:t>
      </w:r>
      <w:r w:rsidR="005D5B2E">
        <w:rPr>
          <w:rFonts w:ascii="Candara" w:hAnsi="Candara"/>
          <w:color w:val="365F91" w:themeColor="accent1" w:themeShade="BF"/>
          <w:sz w:val="22"/>
          <w:szCs w:val="22"/>
        </w:rPr>
        <w:t>cinco</w:t>
      </w:r>
      <w:r w:rsidRPr="005D5B2E">
        <w:rPr>
          <w:rFonts w:ascii="Candara" w:hAnsi="Candara"/>
          <w:color w:val="365F91" w:themeColor="accent1" w:themeShade="BF"/>
          <w:sz w:val="22"/>
          <w:szCs w:val="22"/>
        </w:rPr>
        <w:t xml:space="preserve"> ediciones, el CISEV arroja un ba</w:t>
      </w:r>
      <w:r w:rsidR="005D5B2E">
        <w:rPr>
          <w:rFonts w:ascii="Candara" w:hAnsi="Candara"/>
          <w:color w:val="365F91" w:themeColor="accent1" w:themeShade="BF"/>
          <w:sz w:val="22"/>
          <w:szCs w:val="22"/>
        </w:rPr>
        <w:t>lance que habla por sí solo: 3.8</w:t>
      </w:r>
      <w:r w:rsidRPr="005D5B2E">
        <w:rPr>
          <w:rFonts w:ascii="Candara" w:hAnsi="Candara"/>
          <w:color w:val="365F91" w:themeColor="accent1" w:themeShade="BF"/>
          <w:sz w:val="22"/>
          <w:szCs w:val="22"/>
        </w:rPr>
        <w:t>00 congresistas pro</w:t>
      </w:r>
      <w:r w:rsidR="005D5B2E">
        <w:rPr>
          <w:rFonts w:ascii="Candara" w:hAnsi="Candara"/>
          <w:color w:val="365F91" w:themeColor="accent1" w:themeShade="BF"/>
          <w:sz w:val="22"/>
          <w:szCs w:val="22"/>
        </w:rPr>
        <w:t>cedentes de más de 25 países, 85</w:t>
      </w:r>
      <w:r w:rsidRPr="005D5B2E">
        <w:rPr>
          <w:rFonts w:ascii="Candara" w:hAnsi="Candara"/>
          <w:color w:val="365F91" w:themeColor="accent1" w:themeShade="BF"/>
          <w:sz w:val="22"/>
          <w:szCs w:val="22"/>
        </w:rPr>
        <w:t>0 conf</w:t>
      </w:r>
      <w:r w:rsidR="005D5B2E">
        <w:rPr>
          <w:rFonts w:ascii="Candara" w:hAnsi="Candara"/>
          <w:color w:val="365F91" w:themeColor="accent1" w:themeShade="BF"/>
          <w:sz w:val="22"/>
          <w:szCs w:val="22"/>
        </w:rPr>
        <w:t>erencias presentadas, más de 6.3</w:t>
      </w:r>
      <w:r w:rsidRPr="005D5B2E">
        <w:rPr>
          <w:rFonts w:ascii="Candara" w:hAnsi="Candara"/>
          <w:color w:val="365F91" w:themeColor="accent1" w:themeShade="BF"/>
          <w:sz w:val="22"/>
          <w:szCs w:val="22"/>
        </w:rPr>
        <w:t>00 m2 de feria comercial y por encima de</w:t>
      </w:r>
      <w:r w:rsidR="005D5B2E">
        <w:rPr>
          <w:rFonts w:ascii="Candara" w:hAnsi="Candara"/>
          <w:color w:val="365F91" w:themeColor="accent1" w:themeShade="BF"/>
          <w:sz w:val="22"/>
          <w:szCs w:val="22"/>
        </w:rPr>
        <w:t xml:space="preserve"> </w:t>
      </w:r>
      <w:r w:rsidRPr="005D5B2E">
        <w:rPr>
          <w:rFonts w:ascii="Candara" w:hAnsi="Candara"/>
          <w:color w:val="365F91" w:themeColor="accent1" w:themeShade="BF"/>
          <w:sz w:val="22"/>
          <w:szCs w:val="22"/>
        </w:rPr>
        <w:t>l</w:t>
      </w:r>
      <w:r w:rsidR="005D5B2E">
        <w:rPr>
          <w:rFonts w:ascii="Candara" w:hAnsi="Candara"/>
          <w:color w:val="365F91" w:themeColor="accent1" w:themeShade="BF"/>
          <w:sz w:val="22"/>
          <w:szCs w:val="22"/>
        </w:rPr>
        <w:t>os</w:t>
      </w:r>
      <w:r w:rsidRPr="005D5B2E">
        <w:rPr>
          <w:rFonts w:ascii="Candara" w:hAnsi="Candara"/>
          <w:color w:val="365F91" w:themeColor="accent1" w:themeShade="BF"/>
          <w:sz w:val="22"/>
          <w:szCs w:val="22"/>
        </w:rPr>
        <w:t xml:space="preserve"> </w:t>
      </w:r>
      <w:r w:rsidR="005D5B2E">
        <w:rPr>
          <w:rFonts w:ascii="Candara" w:hAnsi="Candara"/>
          <w:color w:val="365F91" w:themeColor="accent1" w:themeShade="BF"/>
          <w:sz w:val="22"/>
          <w:szCs w:val="22"/>
        </w:rPr>
        <w:t>125</w:t>
      </w:r>
      <w:r w:rsidRPr="005D5B2E">
        <w:rPr>
          <w:rFonts w:ascii="Candara" w:hAnsi="Candara"/>
          <w:color w:val="365F91" w:themeColor="accent1" w:themeShade="BF"/>
          <w:sz w:val="22"/>
          <w:szCs w:val="22"/>
        </w:rPr>
        <w:t xml:space="preserve"> expositores, convirtiéndose en una parada obligada para todos los expertos en seguridad vial del ámbito iberoamericano.</w:t>
      </w:r>
    </w:p>
    <w:p w:rsidR="003A352F" w:rsidRPr="005D5B2E" w:rsidRDefault="003A352F" w:rsidP="00FB309B">
      <w:pPr>
        <w:spacing w:line="276" w:lineRule="auto"/>
        <w:jc w:val="both"/>
        <w:rPr>
          <w:rFonts w:ascii="Candara" w:hAnsi="Candara"/>
          <w:color w:val="365F91" w:themeColor="accent1" w:themeShade="BF"/>
          <w:sz w:val="22"/>
          <w:szCs w:val="22"/>
        </w:rPr>
      </w:pPr>
    </w:p>
    <w:p w:rsidR="00C93EA7" w:rsidRPr="005D5B2E" w:rsidRDefault="00C93EA7">
      <w:pPr>
        <w:rPr>
          <w:rFonts w:ascii="Candara" w:hAnsi="Candara"/>
          <w:color w:val="365F91" w:themeColor="accent1" w:themeShade="BF"/>
          <w:sz w:val="22"/>
          <w:szCs w:val="22"/>
        </w:rPr>
      </w:pPr>
    </w:p>
    <w:p w:rsidR="00A2353C" w:rsidRPr="005D5B2E" w:rsidRDefault="00A2353C" w:rsidP="00FB309B">
      <w:pPr>
        <w:spacing w:line="276" w:lineRule="auto"/>
        <w:jc w:val="both"/>
        <w:rPr>
          <w:rFonts w:ascii="Candara" w:hAnsi="Candara"/>
          <w:color w:val="365F91" w:themeColor="accent1" w:themeShade="BF"/>
          <w:sz w:val="22"/>
          <w:szCs w:val="22"/>
        </w:rPr>
      </w:pPr>
    </w:p>
    <w:p w:rsidR="0089112B" w:rsidRPr="005D5B2E" w:rsidRDefault="0089112B" w:rsidP="00FB309B">
      <w:pPr>
        <w:spacing w:line="276" w:lineRule="auto"/>
        <w:jc w:val="both"/>
        <w:rPr>
          <w:rFonts w:ascii="Candara" w:hAnsi="Candara"/>
          <w:color w:val="365F91" w:themeColor="accent1" w:themeShade="BF"/>
          <w:sz w:val="22"/>
          <w:szCs w:val="22"/>
        </w:rPr>
      </w:pPr>
    </w:p>
    <w:tbl>
      <w:tblPr>
        <w:tblStyle w:val="Tablaconcuadrcula"/>
        <w:tblW w:w="7088" w:type="dxa"/>
        <w:tblInd w:w="1129" w:type="dxa"/>
        <w:shd w:val="clear" w:color="auto" w:fill="C6D9F1" w:themeFill="text2" w:themeFillTint="33"/>
        <w:tblLook w:val="04A0" w:firstRow="1" w:lastRow="0" w:firstColumn="1" w:lastColumn="0" w:noHBand="0" w:noVBand="1"/>
      </w:tblPr>
      <w:tblGrid>
        <w:gridCol w:w="7088"/>
      </w:tblGrid>
      <w:tr w:rsidR="003A352F" w:rsidRPr="005D5B2E" w:rsidTr="00CC3392">
        <w:tc>
          <w:tcPr>
            <w:tcW w:w="7088" w:type="dxa"/>
            <w:shd w:val="clear" w:color="auto" w:fill="C6D9F1" w:themeFill="text2" w:themeFillTint="33"/>
          </w:tcPr>
          <w:p w:rsidR="00CC3392" w:rsidRPr="005D5B2E" w:rsidRDefault="00CC3392" w:rsidP="00FB309B">
            <w:pPr>
              <w:spacing w:line="276" w:lineRule="auto"/>
              <w:jc w:val="both"/>
              <w:rPr>
                <w:rFonts w:ascii="Candara" w:hAnsi="Candara" w:cs="Arial"/>
                <w:b/>
                <w:color w:val="365F91" w:themeColor="accent1" w:themeShade="BF"/>
                <w:sz w:val="22"/>
                <w:szCs w:val="22"/>
                <w:u w:val="single"/>
              </w:rPr>
            </w:pPr>
          </w:p>
          <w:p w:rsidR="00645947" w:rsidRPr="005D5B2E" w:rsidRDefault="00645947" w:rsidP="00FB309B">
            <w:pPr>
              <w:spacing w:line="276" w:lineRule="auto"/>
              <w:jc w:val="both"/>
              <w:rPr>
                <w:rFonts w:ascii="Candara" w:hAnsi="Candara" w:cs="Arial"/>
                <w:b/>
                <w:color w:val="365F91" w:themeColor="accent1" w:themeShade="BF"/>
                <w:sz w:val="22"/>
                <w:szCs w:val="22"/>
                <w:u w:val="single"/>
              </w:rPr>
            </w:pPr>
            <w:r w:rsidRPr="005D5B2E">
              <w:rPr>
                <w:rFonts w:ascii="Candara" w:hAnsi="Candara" w:cs="Arial"/>
                <w:b/>
                <w:color w:val="365F91" w:themeColor="accent1" w:themeShade="BF"/>
                <w:sz w:val="22"/>
                <w:szCs w:val="22"/>
                <w:u w:val="single"/>
              </w:rPr>
              <w:t>Más información:</w:t>
            </w:r>
          </w:p>
          <w:p w:rsidR="00645947" w:rsidRPr="005D5B2E" w:rsidRDefault="00645947" w:rsidP="00FB309B">
            <w:pPr>
              <w:spacing w:line="276" w:lineRule="auto"/>
              <w:jc w:val="both"/>
              <w:rPr>
                <w:rFonts w:ascii="Candara" w:hAnsi="Candara" w:cs="Arial"/>
                <w:b/>
                <w:color w:val="365F91" w:themeColor="accent1" w:themeShade="BF"/>
                <w:sz w:val="22"/>
                <w:szCs w:val="22"/>
                <w:u w:val="single"/>
              </w:rPr>
            </w:pPr>
          </w:p>
          <w:p w:rsidR="00645947" w:rsidRPr="005D5B2E" w:rsidRDefault="00645947" w:rsidP="00FB309B">
            <w:pPr>
              <w:spacing w:line="276" w:lineRule="auto"/>
              <w:jc w:val="both"/>
              <w:rPr>
                <w:rFonts w:ascii="Candara" w:hAnsi="Candara" w:cs="Arial"/>
                <w:b/>
                <w:i/>
                <w:color w:val="365F91" w:themeColor="accent1" w:themeShade="BF"/>
                <w:sz w:val="22"/>
                <w:szCs w:val="22"/>
              </w:rPr>
            </w:pPr>
            <w:r w:rsidRPr="005D5B2E">
              <w:rPr>
                <w:rFonts w:ascii="Candara" w:hAnsi="Candara" w:cs="Arial"/>
                <w:b/>
                <w:i/>
                <w:color w:val="365F91" w:themeColor="accent1" w:themeShade="BF"/>
                <w:sz w:val="22"/>
                <w:szCs w:val="22"/>
              </w:rPr>
              <w:t>Departamento de Prensa</w:t>
            </w:r>
          </w:p>
          <w:p w:rsidR="00645947" w:rsidRPr="005D5B2E" w:rsidRDefault="00645947" w:rsidP="00FB309B">
            <w:pPr>
              <w:spacing w:line="276" w:lineRule="auto"/>
              <w:jc w:val="both"/>
              <w:rPr>
                <w:rFonts w:ascii="Candara" w:hAnsi="Candara"/>
                <w:b/>
                <w:color w:val="365F91" w:themeColor="accent1" w:themeShade="BF"/>
                <w:sz w:val="22"/>
                <w:szCs w:val="22"/>
              </w:rPr>
            </w:pPr>
            <w:r w:rsidRPr="005D5B2E">
              <w:rPr>
                <w:rFonts w:ascii="Candara" w:hAnsi="Candara" w:cs="Arial"/>
                <w:b/>
                <w:i/>
                <w:color w:val="365F91" w:themeColor="accent1" w:themeShade="BF"/>
                <w:sz w:val="22"/>
                <w:szCs w:val="22"/>
              </w:rPr>
              <w:t xml:space="preserve">Instituto Vial Ibero-Americano - Tfno. + 34 91 577 99 72 - </w:t>
            </w:r>
            <w:hyperlink r:id="rId10" w:history="1">
              <w:r w:rsidRPr="005D5B2E">
                <w:rPr>
                  <w:rStyle w:val="Hipervnculo"/>
                  <w:rFonts w:ascii="Candara" w:hAnsi="Candara"/>
                  <w:b/>
                  <w:color w:val="365F91" w:themeColor="accent1" w:themeShade="BF"/>
                  <w:sz w:val="22"/>
                  <w:szCs w:val="22"/>
                </w:rPr>
                <w:t>srubio@institutoivia.com</w:t>
              </w:r>
            </w:hyperlink>
            <w:r w:rsidRPr="005D5B2E">
              <w:rPr>
                <w:rFonts w:ascii="Candara" w:hAnsi="Candara"/>
                <w:b/>
                <w:color w:val="365F91" w:themeColor="accent1" w:themeShade="BF"/>
                <w:sz w:val="22"/>
                <w:szCs w:val="22"/>
              </w:rPr>
              <w:t xml:space="preserve"> - </w:t>
            </w:r>
            <w:hyperlink r:id="rId11" w:history="1">
              <w:r w:rsidRPr="005D5B2E">
                <w:rPr>
                  <w:rStyle w:val="Hipervnculo"/>
                  <w:rFonts w:ascii="Candara" w:hAnsi="Candara"/>
                  <w:b/>
                  <w:color w:val="365F91" w:themeColor="accent1" w:themeShade="BF"/>
                  <w:sz w:val="22"/>
                  <w:szCs w:val="22"/>
                </w:rPr>
                <w:t>prensa@institutoivia.com</w:t>
              </w:r>
            </w:hyperlink>
            <w:r w:rsidR="005D5B2E">
              <w:rPr>
                <w:rFonts w:ascii="Candara" w:hAnsi="Candara"/>
                <w:b/>
                <w:color w:val="365F91" w:themeColor="accent1" w:themeShade="BF"/>
                <w:sz w:val="22"/>
                <w:szCs w:val="22"/>
              </w:rPr>
              <w:t xml:space="preserve"> - </w:t>
            </w:r>
            <w:bookmarkStart w:id="0" w:name="_GoBack"/>
            <w:bookmarkEnd w:id="0"/>
            <w:r w:rsidR="00874409" w:rsidRPr="005D5B2E">
              <w:rPr>
                <w:rFonts w:ascii="Candara" w:hAnsi="Candara"/>
                <w:sz w:val="22"/>
                <w:szCs w:val="22"/>
              </w:rPr>
              <w:fldChar w:fldCharType="begin"/>
            </w:r>
            <w:r w:rsidR="00874409" w:rsidRPr="005D5B2E">
              <w:rPr>
                <w:rFonts w:ascii="Candara" w:hAnsi="Candara"/>
                <w:sz w:val="22"/>
                <w:szCs w:val="22"/>
              </w:rPr>
              <w:instrText xml:space="preserve"> HYPERLINK "mailto:mrodrigo@institutoivia.com" </w:instrText>
            </w:r>
            <w:r w:rsidR="00874409" w:rsidRPr="005D5B2E">
              <w:rPr>
                <w:rFonts w:ascii="Candara" w:hAnsi="Candara"/>
                <w:sz w:val="22"/>
                <w:szCs w:val="22"/>
              </w:rPr>
              <w:fldChar w:fldCharType="separate"/>
            </w:r>
            <w:r w:rsidRPr="005D5B2E">
              <w:rPr>
                <w:rStyle w:val="Hipervnculo"/>
                <w:rFonts w:ascii="Candara" w:hAnsi="Candara"/>
                <w:b/>
                <w:color w:val="365F91" w:themeColor="accent1" w:themeShade="BF"/>
                <w:sz w:val="22"/>
                <w:szCs w:val="22"/>
              </w:rPr>
              <w:t>mrodrigo@institutoivia.com</w:t>
            </w:r>
            <w:r w:rsidR="00874409" w:rsidRPr="005D5B2E">
              <w:rPr>
                <w:rStyle w:val="Hipervnculo"/>
                <w:rFonts w:ascii="Candara" w:hAnsi="Candara"/>
                <w:b/>
                <w:color w:val="365F91" w:themeColor="accent1" w:themeShade="BF"/>
                <w:sz w:val="22"/>
                <w:szCs w:val="22"/>
              </w:rPr>
              <w:fldChar w:fldCharType="end"/>
            </w:r>
            <w:r w:rsidRPr="005D5B2E">
              <w:rPr>
                <w:rFonts w:ascii="Candara" w:hAnsi="Candara"/>
                <w:b/>
                <w:color w:val="365F91" w:themeColor="accent1" w:themeShade="BF"/>
                <w:sz w:val="22"/>
                <w:szCs w:val="22"/>
              </w:rPr>
              <w:t>)</w:t>
            </w:r>
          </w:p>
          <w:p w:rsidR="00CC3392" w:rsidRPr="005D5B2E" w:rsidRDefault="00CC3392" w:rsidP="00FB309B">
            <w:pPr>
              <w:spacing w:line="276" w:lineRule="auto"/>
              <w:jc w:val="both"/>
              <w:rPr>
                <w:rFonts w:ascii="Candara" w:hAnsi="Candara"/>
                <w:color w:val="365F91" w:themeColor="accent1" w:themeShade="BF"/>
                <w:sz w:val="22"/>
                <w:szCs w:val="22"/>
              </w:rPr>
            </w:pPr>
          </w:p>
        </w:tc>
      </w:tr>
    </w:tbl>
    <w:p w:rsidR="00645947" w:rsidRPr="005D5B2E" w:rsidRDefault="00645947" w:rsidP="00FB309B">
      <w:pPr>
        <w:spacing w:line="276" w:lineRule="auto"/>
        <w:jc w:val="both"/>
        <w:rPr>
          <w:rFonts w:ascii="Candara" w:hAnsi="Candara"/>
          <w:color w:val="365F91" w:themeColor="accent1" w:themeShade="BF"/>
          <w:sz w:val="22"/>
          <w:szCs w:val="22"/>
        </w:rPr>
      </w:pPr>
    </w:p>
    <w:sectPr w:rsidR="00645947" w:rsidRPr="005D5B2E" w:rsidSect="00B92083">
      <w:headerReference w:type="default" r:id="rId12"/>
      <w:footerReference w:type="default" r:id="rId13"/>
      <w:footerReference w:type="first" r:id="rId14"/>
      <w:pgSz w:w="11906" w:h="16838"/>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409" w:rsidRDefault="00874409" w:rsidP="00913EAB">
      <w:r>
        <w:separator/>
      </w:r>
    </w:p>
  </w:endnote>
  <w:endnote w:type="continuationSeparator" w:id="0">
    <w:p w:rsidR="00874409" w:rsidRDefault="00874409" w:rsidP="0091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98B" w:rsidRPr="006C7205" w:rsidRDefault="008D398B" w:rsidP="008D398B">
    <w:pPr>
      <w:pStyle w:val="Piedepgina"/>
      <w:spacing w:line="276" w:lineRule="auto"/>
      <w:jc w:val="center"/>
      <w:rPr>
        <w:rFonts w:asciiTheme="minorHAnsi" w:hAnsiTheme="minorHAnsi"/>
        <w:b/>
        <w:sz w:val="18"/>
        <w:szCs w:val="18"/>
      </w:rPr>
    </w:pPr>
    <w:r w:rsidRPr="006C7205">
      <w:rPr>
        <w:rFonts w:asciiTheme="minorHAnsi" w:hAnsiTheme="minorHAnsi"/>
        <w:b/>
        <w:sz w:val="18"/>
        <w:szCs w:val="18"/>
      </w:rPr>
      <w:t>Calle Goya, 23, 4º Dcha. - 28001 Madrid</w:t>
    </w:r>
    <w:r>
      <w:rPr>
        <w:rFonts w:asciiTheme="minorHAnsi" w:hAnsiTheme="minorHAnsi"/>
        <w:b/>
        <w:sz w:val="18"/>
        <w:szCs w:val="18"/>
      </w:rPr>
      <w:t xml:space="preserve"> (España)</w:t>
    </w:r>
  </w:p>
  <w:p w:rsidR="00772201" w:rsidRDefault="008D398B" w:rsidP="008D398B">
    <w:pPr>
      <w:pStyle w:val="Piedepgina"/>
      <w:spacing w:line="276" w:lineRule="auto"/>
      <w:jc w:val="center"/>
      <w:rPr>
        <w:rStyle w:val="Hipervnculo"/>
        <w:rFonts w:asciiTheme="minorHAnsi" w:hAnsiTheme="minorHAnsi"/>
        <w:b/>
        <w:sz w:val="18"/>
        <w:szCs w:val="18"/>
      </w:rPr>
    </w:pPr>
    <w:r w:rsidRPr="006C7205">
      <w:rPr>
        <w:rFonts w:asciiTheme="minorHAnsi" w:hAnsiTheme="minorHAnsi"/>
        <w:b/>
        <w:sz w:val="18"/>
        <w:szCs w:val="18"/>
      </w:rPr>
      <w:t xml:space="preserve">Tfno.: </w:t>
    </w:r>
    <w:r>
      <w:rPr>
        <w:rFonts w:asciiTheme="minorHAnsi" w:hAnsiTheme="minorHAnsi"/>
        <w:b/>
        <w:sz w:val="18"/>
        <w:szCs w:val="18"/>
      </w:rPr>
      <w:t xml:space="preserve">+34 </w:t>
    </w:r>
    <w:r w:rsidRPr="006C7205">
      <w:rPr>
        <w:rFonts w:asciiTheme="minorHAnsi" w:hAnsiTheme="minorHAnsi"/>
        <w:b/>
        <w:sz w:val="18"/>
        <w:szCs w:val="18"/>
      </w:rPr>
      <w:t xml:space="preserve">91 577 99 72 - Fax: </w:t>
    </w:r>
    <w:r>
      <w:rPr>
        <w:rFonts w:asciiTheme="minorHAnsi" w:hAnsiTheme="minorHAnsi"/>
        <w:b/>
        <w:sz w:val="18"/>
        <w:szCs w:val="18"/>
      </w:rPr>
      <w:t xml:space="preserve">+ 34 </w:t>
    </w:r>
    <w:r w:rsidR="001B6D44">
      <w:rPr>
        <w:rFonts w:asciiTheme="minorHAnsi" w:hAnsiTheme="minorHAnsi"/>
        <w:b/>
        <w:sz w:val="18"/>
        <w:szCs w:val="18"/>
      </w:rPr>
      <w:t xml:space="preserve">91 576 65 22 </w:t>
    </w:r>
    <w:r w:rsidRPr="006C7205">
      <w:rPr>
        <w:rFonts w:asciiTheme="minorHAnsi" w:hAnsiTheme="minorHAnsi"/>
        <w:b/>
        <w:sz w:val="18"/>
        <w:szCs w:val="18"/>
      </w:rPr>
      <w:t>–</w:t>
    </w:r>
    <w:r>
      <w:rPr>
        <w:rFonts w:asciiTheme="minorHAnsi" w:hAnsiTheme="minorHAnsi"/>
        <w:b/>
        <w:sz w:val="18"/>
        <w:szCs w:val="18"/>
      </w:rPr>
      <w:t xml:space="preserve"> </w:t>
    </w:r>
    <w:hyperlink r:id="rId1" w:history="1">
      <w:r w:rsidR="001B6D44" w:rsidRPr="00DF5B22">
        <w:rPr>
          <w:rStyle w:val="Hipervnculo"/>
          <w:rFonts w:asciiTheme="minorHAnsi" w:hAnsiTheme="minorHAnsi"/>
          <w:b/>
          <w:sz w:val="18"/>
          <w:szCs w:val="18"/>
        </w:rPr>
        <w:t>www.institutoivia.org</w:t>
      </w:r>
    </w:hyperlink>
  </w:p>
  <w:p w:rsidR="00C93EA7" w:rsidRPr="008D398B" w:rsidRDefault="00C93EA7" w:rsidP="00C93EA7">
    <w:pPr>
      <w:pStyle w:val="Piedepgina"/>
      <w:spacing w:line="276" w:lineRule="auto"/>
      <w:jc w:val="center"/>
      <w:rPr>
        <w:rFonts w:asciiTheme="minorHAnsi" w:hAnsiTheme="minorHAnsi"/>
        <w:b/>
        <w:sz w:val="18"/>
        <w:szCs w:val="18"/>
      </w:rPr>
    </w:pPr>
    <w:r>
      <w:rPr>
        <w:noProof/>
      </w:rPr>
      <w:drawing>
        <wp:inline distT="0" distB="0" distL="0" distR="0">
          <wp:extent cx="495300" cy="495300"/>
          <wp:effectExtent l="0" t="0" r="0" b="0"/>
          <wp:docPr id="5" name="Imagen 5" descr="Resultado de imagen de icono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cono 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C93EA7">
      <w:rPr>
        <w:rFonts w:asciiTheme="minorHAnsi" w:hAnsiTheme="minorHAnsi"/>
        <w:b/>
        <w:sz w:val="22"/>
        <w:szCs w:val="22"/>
      </w:rPr>
      <w:t>@institutoivia</w:t>
    </w:r>
    <w:r>
      <w:rPr>
        <w:rFonts w:asciiTheme="minorHAnsi" w:hAnsiTheme="minorHAnsi"/>
        <w:b/>
        <w:sz w:val="22"/>
        <w:szCs w:val="22"/>
      </w:rPr>
      <w:tab/>
      <w:t>#VCISEVCHILE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201" w:rsidRPr="006C7205" w:rsidRDefault="00772201" w:rsidP="00772201">
    <w:pPr>
      <w:pStyle w:val="Piedepgina"/>
      <w:spacing w:line="276" w:lineRule="auto"/>
      <w:jc w:val="center"/>
      <w:rPr>
        <w:rFonts w:asciiTheme="minorHAnsi" w:hAnsiTheme="minorHAnsi"/>
        <w:b/>
        <w:sz w:val="18"/>
        <w:szCs w:val="18"/>
      </w:rPr>
    </w:pPr>
    <w:r w:rsidRPr="006C7205">
      <w:rPr>
        <w:rFonts w:asciiTheme="minorHAnsi" w:hAnsiTheme="minorHAnsi"/>
        <w:b/>
        <w:sz w:val="18"/>
        <w:szCs w:val="18"/>
      </w:rPr>
      <w:t>Calle Goya, 23, 4º Dcha. - 28001 Madrid</w:t>
    </w:r>
  </w:p>
  <w:p w:rsidR="00772201" w:rsidRDefault="00772201" w:rsidP="00772201">
    <w:pPr>
      <w:pStyle w:val="Piedepgina"/>
      <w:spacing w:line="276" w:lineRule="auto"/>
      <w:jc w:val="center"/>
      <w:rPr>
        <w:rFonts w:asciiTheme="minorHAnsi" w:hAnsiTheme="minorHAnsi"/>
        <w:b/>
        <w:sz w:val="18"/>
        <w:szCs w:val="18"/>
      </w:rPr>
    </w:pPr>
    <w:r w:rsidRPr="006C7205">
      <w:rPr>
        <w:rFonts w:asciiTheme="minorHAnsi" w:hAnsiTheme="minorHAnsi"/>
        <w:b/>
        <w:sz w:val="18"/>
        <w:szCs w:val="18"/>
      </w:rPr>
      <w:t xml:space="preserve">Tfno.: 91 577 99 72 - Fax: 91 576 65 22 - </w:t>
    </w:r>
    <w:hyperlink r:id="rId1" w:history="1">
      <w:r w:rsidR="005A30D6" w:rsidRPr="006C7205">
        <w:rPr>
          <w:rStyle w:val="Hipervnculo"/>
          <w:rFonts w:asciiTheme="minorHAnsi" w:hAnsiTheme="minorHAnsi"/>
          <w:sz w:val="18"/>
          <w:szCs w:val="18"/>
        </w:rPr>
        <w:t>prensa@institutoivia.com</w:t>
      </w:r>
    </w:hyperlink>
    <w:r w:rsidRPr="006C7205">
      <w:rPr>
        <w:rFonts w:asciiTheme="minorHAnsi" w:hAnsiTheme="minorHAnsi"/>
        <w:b/>
        <w:sz w:val="18"/>
        <w:szCs w:val="18"/>
      </w:rPr>
      <w:t xml:space="preserve"> –</w:t>
    </w:r>
    <w:r w:rsidR="006C7205">
      <w:rPr>
        <w:rFonts w:asciiTheme="minorHAnsi" w:hAnsiTheme="minorHAnsi"/>
        <w:b/>
        <w:sz w:val="18"/>
        <w:szCs w:val="18"/>
      </w:rPr>
      <w:t xml:space="preserve"> </w:t>
    </w:r>
    <w:hyperlink r:id="rId2" w:history="1">
      <w:r w:rsidR="006C7205" w:rsidRPr="001D0F20">
        <w:rPr>
          <w:rStyle w:val="Hipervnculo"/>
          <w:rFonts w:asciiTheme="minorHAnsi" w:hAnsiTheme="minorHAnsi"/>
          <w:b/>
          <w:sz w:val="18"/>
          <w:szCs w:val="18"/>
        </w:rPr>
        <w:t>www.institutoivia.org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409" w:rsidRDefault="00874409" w:rsidP="00913EAB">
      <w:r>
        <w:separator/>
      </w:r>
    </w:p>
  </w:footnote>
  <w:footnote w:type="continuationSeparator" w:id="0">
    <w:p w:rsidR="00874409" w:rsidRDefault="00874409" w:rsidP="00913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E5F" w:rsidRPr="00A94E5F" w:rsidRDefault="00A94E5F" w:rsidP="00A94E5F">
    <w:pPr>
      <w:pStyle w:val="Encabezado"/>
      <w:ind w:left="-2722"/>
      <w:rPr>
        <w:rFonts w:ascii="Calibri" w:hAnsi="Calibri"/>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9.5pt;height:9.5pt" o:bullet="t">
        <v:imagedata r:id="rId1" o:title="BD14514_"/>
      </v:shape>
    </w:pict>
  </w:numPicBullet>
  <w:numPicBullet w:numPicBulletId="1">
    <w:pict>
      <v:shape id="_x0000_i1069" type="#_x0000_t75" style="width:441.5pt;height:295pt" o:bullet="t">
        <v:imagedata r:id="rId2" o:title="grafica1[1]"/>
      </v:shape>
    </w:pict>
  </w:numPicBullet>
  <w:abstractNum w:abstractNumId="0">
    <w:nsid w:val="16D94669"/>
    <w:multiLevelType w:val="hybridMultilevel"/>
    <w:tmpl w:val="B4A6C41C"/>
    <w:lvl w:ilvl="0" w:tplc="434C3146">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68846A0"/>
    <w:multiLevelType w:val="hybridMultilevel"/>
    <w:tmpl w:val="C70496DE"/>
    <w:lvl w:ilvl="0" w:tplc="C4FA4790">
      <w:numFmt w:val="bullet"/>
      <w:lvlText w:val="-"/>
      <w:lvlJc w:val="left"/>
      <w:pPr>
        <w:ind w:left="720" w:hanging="360"/>
      </w:pPr>
      <w:rPr>
        <w:rFonts w:ascii="Candara" w:eastAsia="Calibri" w:hAnsi="Candar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BB66F8F"/>
    <w:multiLevelType w:val="hybridMultilevel"/>
    <w:tmpl w:val="14881978"/>
    <w:lvl w:ilvl="0" w:tplc="8AF6896A">
      <w:numFmt w:val="bullet"/>
      <w:lvlText w:val="-"/>
      <w:lvlJc w:val="left"/>
      <w:pPr>
        <w:ind w:left="720" w:hanging="360"/>
      </w:pPr>
      <w:rPr>
        <w:rFonts w:ascii="Calibri" w:eastAsiaTheme="minorHAnsi" w:hAnsi="Calibri" w:cstheme="minorBid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46BD7261"/>
    <w:multiLevelType w:val="hybridMultilevel"/>
    <w:tmpl w:val="A9084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3483770"/>
    <w:multiLevelType w:val="hybridMultilevel"/>
    <w:tmpl w:val="EEAE48B0"/>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4050FDA"/>
    <w:multiLevelType w:val="hybridMultilevel"/>
    <w:tmpl w:val="8F6490EC"/>
    <w:lvl w:ilvl="0" w:tplc="434C3146">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37E3194"/>
    <w:multiLevelType w:val="hybridMultilevel"/>
    <w:tmpl w:val="73A4D280"/>
    <w:lvl w:ilvl="0" w:tplc="434C3146">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B1"/>
    <w:rsid w:val="000010A6"/>
    <w:rsid w:val="00002E71"/>
    <w:rsid w:val="00010493"/>
    <w:rsid w:val="00011EDA"/>
    <w:rsid w:val="0001789A"/>
    <w:rsid w:val="00022360"/>
    <w:rsid w:val="0003771F"/>
    <w:rsid w:val="00042CB6"/>
    <w:rsid w:val="00046763"/>
    <w:rsid w:val="000545A4"/>
    <w:rsid w:val="00055D82"/>
    <w:rsid w:val="00064414"/>
    <w:rsid w:val="00066BC6"/>
    <w:rsid w:val="0008393B"/>
    <w:rsid w:val="00084601"/>
    <w:rsid w:val="00085BCB"/>
    <w:rsid w:val="0009075F"/>
    <w:rsid w:val="000938EA"/>
    <w:rsid w:val="000A0F2E"/>
    <w:rsid w:val="000A6FF2"/>
    <w:rsid w:val="000A7080"/>
    <w:rsid w:val="000C6905"/>
    <w:rsid w:val="000D02C4"/>
    <w:rsid w:val="000D6002"/>
    <w:rsid w:val="000F050E"/>
    <w:rsid w:val="000F33E4"/>
    <w:rsid w:val="000F5B79"/>
    <w:rsid w:val="000F7161"/>
    <w:rsid w:val="00101E23"/>
    <w:rsid w:val="0011379D"/>
    <w:rsid w:val="001170FA"/>
    <w:rsid w:val="001206FC"/>
    <w:rsid w:val="00135AD2"/>
    <w:rsid w:val="00175065"/>
    <w:rsid w:val="0018406E"/>
    <w:rsid w:val="0019049E"/>
    <w:rsid w:val="00195A12"/>
    <w:rsid w:val="001A4D58"/>
    <w:rsid w:val="001B32F9"/>
    <w:rsid w:val="001B47A5"/>
    <w:rsid w:val="001B6D44"/>
    <w:rsid w:val="001B72A6"/>
    <w:rsid w:val="001C23D8"/>
    <w:rsid w:val="001D51BC"/>
    <w:rsid w:val="001F1CAA"/>
    <w:rsid w:val="00204E33"/>
    <w:rsid w:val="002066A9"/>
    <w:rsid w:val="002115D6"/>
    <w:rsid w:val="00211FDB"/>
    <w:rsid w:val="00221820"/>
    <w:rsid w:val="00232CC3"/>
    <w:rsid w:val="00247A72"/>
    <w:rsid w:val="002550EB"/>
    <w:rsid w:val="00267506"/>
    <w:rsid w:val="0028110B"/>
    <w:rsid w:val="002859DB"/>
    <w:rsid w:val="0029060E"/>
    <w:rsid w:val="00295363"/>
    <w:rsid w:val="002B6311"/>
    <w:rsid w:val="002D649C"/>
    <w:rsid w:val="002F0676"/>
    <w:rsid w:val="002F5509"/>
    <w:rsid w:val="00300BFD"/>
    <w:rsid w:val="003013C9"/>
    <w:rsid w:val="00311D3F"/>
    <w:rsid w:val="00317FD2"/>
    <w:rsid w:val="00336A2B"/>
    <w:rsid w:val="0034231E"/>
    <w:rsid w:val="00344E60"/>
    <w:rsid w:val="00351E32"/>
    <w:rsid w:val="00352FBA"/>
    <w:rsid w:val="003745F7"/>
    <w:rsid w:val="003802FC"/>
    <w:rsid w:val="00391E4B"/>
    <w:rsid w:val="00393B92"/>
    <w:rsid w:val="003A352F"/>
    <w:rsid w:val="003C42CA"/>
    <w:rsid w:val="003D75F1"/>
    <w:rsid w:val="003D7E2A"/>
    <w:rsid w:val="003E76D2"/>
    <w:rsid w:val="003F11ED"/>
    <w:rsid w:val="003F195A"/>
    <w:rsid w:val="003F7460"/>
    <w:rsid w:val="004169D3"/>
    <w:rsid w:val="004207DF"/>
    <w:rsid w:val="00420BD0"/>
    <w:rsid w:val="00432421"/>
    <w:rsid w:val="00434047"/>
    <w:rsid w:val="00437EB6"/>
    <w:rsid w:val="00441DD3"/>
    <w:rsid w:val="004521B6"/>
    <w:rsid w:val="00470421"/>
    <w:rsid w:val="00470667"/>
    <w:rsid w:val="00476A73"/>
    <w:rsid w:val="00482FDE"/>
    <w:rsid w:val="004A1DE8"/>
    <w:rsid w:val="004A50BC"/>
    <w:rsid w:val="004A7FD3"/>
    <w:rsid w:val="004B398D"/>
    <w:rsid w:val="004B43B3"/>
    <w:rsid w:val="004D0F19"/>
    <w:rsid w:val="004F1314"/>
    <w:rsid w:val="005027C3"/>
    <w:rsid w:val="005052B3"/>
    <w:rsid w:val="005124B1"/>
    <w:rsid w:val="00514185"/>
    <w:rsid w:val="00525BCB"/>
    <w:rsid w:val="00540CE0"/>
    <w:rsid w:val="00542BE2"/>
    <w:rsid w:val="00545673"/>
    <w:rsid w:val="00552AD0"/>
    <w:rsid w:val="00587872"/>
    <w:rsid w:val="00592393"/>
    <w:rsid w:val="00596630"/>
    <w:rsid w:val="005A30D6"/>
    <w:rsid w:val="005A3B4E"/>
    <w:rsid w:val="005A5F23"/>
    <w:rsid w:val="005A6928"/>
    <w:rsid w:val="005C48D4"/>
    <w:rsid w:val="005C7F03"/>
    <w:rsid w:val="005D5B2E"/>
    <w:rsid w:val="005D6CD8"/>
    <w:rsid w:val="005E62C1"/>
    <w:rsid w:val="00606776"/>
    <w:rsid w:val="00626B84"/>
    <w:rsid w:val="006271D6"/>
    <w:rsid w:val="00637EAB"/>
    <w:rsid w:val="0064069B"/>
    <w:rsid w:val="006421CF"/>
    <w:rsid w:val="00645947"/>
    <w:rsid w:val="00646C12"/>
    <w:rsid w:val="00666481"/>
    <w:rsid w:val="00666838"/>
    <w:rsid w:val="006727A2"/>
    <w:rsid w:val="0067751A"/>
    <w:rsid w:val="0068114A"/>
    <w:rsid w:val="00685CE9"/>
    <w:rsid w:val="006A6B50"/>
    <w:rsid w:val="006B7718"/>
    <w:rsid w:val="006C7205"/>
    <w:rsid w:val="006E22E1"/>
    <w:rsid w:val="006F457D"/>
    <w:rsid w:val="00700BE5"/>
    <w:rsid w:val="0070215D"/>
    <w:rsid w:val="007134AB"/>
    <w:rsid w:val="00716924"/>
    <w:rsid w:val="0072479B"/>
    <w:rsid w:val="00725F51"/>
    <w:rsid w:val="00730E92"/>
    <w:rsid w:val="00731CD5"/>
    <w:rsid w:val="00750A29"/>
    <w:rsid w:val="00755278"/>
    <w:rsid w:val="00772201"/>
    <w:rsid w:val="0079069F"/>
    <w:rsid w:val="007A3598"/>
    <w:rsid w:val="007C331F"/>
    <w:rsid w:val="007C4709"/>
    <w:rsid w:val="007E0897"/>
    <w:rsid w:val="007F4700"/>
    <w:rsid w:val="00804CB2"/>
    <w:rsid w:val="00815A1D"/>
    <w:rsid w:val="00816E4D"/>
    <w:rsid w:val="008220B4"/>
    <w:rsid w:val="00823467"/>
    <w:rsid w:val="00824BE3"/>
    <w:rsid w:val="008256F1"/>
    <w:rsid w:val="00837DD0"/>
    <w:rsid w:val="0084218B"/>
    <w:rsid w:val="0084488A"/>
    <w:rsid w:val="00855B0B"/>
    <w:rsid w:val="00861D9D"/>
    <w:rsid w:val="00874409"/>
    <w:rsid w:val="0089112B"/>
    <w:rsid w:val="00891DC4"/>
    <w:rsid w:val="008938C6"/>
    <w:rsid w:val="008B3054"/>
    <w:rsid w:val="008B561F"/>
    <w:rsid w:val="008D16D9"/>
    <w:rsid w:val="008D398B"/>
    <w:rsid w:val="008D4A80"/>
    <w:rsid w:val="008D5FB6"/>
    <w:rsid w:val="008E1D78"/>
    <w:rsid w:val="008E7AB1"/>
    <w:rsid w:val="008F68E3"/>
    <w:rsid w:val="00901AC8"/>
    <w:rsid w:val="0091338C"/>
    <w:rsid w:val="00913EAB"/>
    <w:rsid w:val="0091637B"/>
    <w:rsid w:val="00917F7F"/>
    <w:rsid w:val="00921A89"/>
    <w:rsid w:val="0093184B"/>
    <w:rsid w:val="00941087"/>
    <w:rsid w:val="00981CC5"/>
    <w:rsid w:val="00995223"/>
    <w:rsid w:val="009A3EFC"/>
    <w:rsid w:val="009C0731"/>
    <w:rsid w:val="009C08DF"/>
    <w:rsid w:val="009E75EE"/>
    <w:rsid w:val="009F6475"/>
    <w:rsid w:val="009F65ED"/>
    <w:rsid w:val="009F6717"/>
    <w:rsid w:val="00A037BE"/>
    <w:rsid w:val="00A04575"/>
    <w:rsid w:val="00A11413"/>
    <w:rsid w:val="00A2353C"/>
    <w:rsid w:val="00A23F23"/>
    <w:rsid w:val="00A41E7E"/>
    <w:rsid w:val="00A529A0"/>
    <w:rsid w:val="00A67BF7"/>
    <w:rsid w:val="00A75637"/>
    <w:rsid w:val="00A846A0"/>
    <w:rsid w:val="00A94E5F"/>
    <w:rsid w:val="00AA3656"/>
    <w:rsid w:val="00AA70FC"/>
    <w:rsid w:val="00AA734C"/>
    <w:rsid w:val="00AE049F"/>
    <w:rsid w:val="00AE32AA"/>
    <w:rsid w:val="00AE49E7"/>
    <w:rsid w:val="00AF3099"/>
    <w:rsid w:val="00AF7189"/>
    <w:rsid w:val="00B00ED0"/>
    <w:rsid w:val="00B04F6A"/>
    <w:rsid w:val="00B07433"/>
    <w:rsid w:val="00B16BF4"/>
    <w:rsid w:val="00B25953"/>
    <w:rsid w:val="00B47FA4"/>
    <w:rsid w:val="00B54F46"/>
    <w:rsid w:val="00B558A0"/>
    <w:rsid w:val="00B61A43"/>
    <w:rsid w:val="00B61DE2"/>
    <w:rsid w:val="00B6434E"/>
    <w:rsid w:val="00B67FE6"/>
    <w:rsid w:val="00B862DB"/>
    <w:rsid w:val="00B8635D"/>
    <w:rsid w:val="00B917EF"/>
    <w:rsid w:val="00B92083"/>
    <w:rsid w:val="00BA502E"/>
    <w:rsid w:val="00BA72D9"/>
    <w:rsid w:val="00BA7DE4"/>
    <w:rsid w:val="00BD2F7E"/>
    <w:rsid w:val="00BD5752"/>
    <w:rsid w:val="00BD5E93"/>
    <w:rsid w:val="00C03196"/>
    <w:rsid w:val="00C102F5"/>
    <w:rsid w:val="00C12872"/>
    <w:rsid w:val="00C374EA"/>
    <w:rsid w:val="00C45D03"/>
    <w:rsid w:val="00C60E6C"/>
    <w:rsid w:val="00C6500D"/>
    <w:rsid w:val="00C65584"/>
    <w:rsid w:val="00C66CCD"/>
    <w:rsid w:val="00C66EA9"/>
    <w:rsid w:val="00C72B79"/>
    <w:rsid w:val="00C73838"/>
    <w:rsid w:val="00C8154F"/>
    <w:rsid w:val="00C824E9"/>
    <w:rsid w:val="00C93EA7"/>
    <w:rsid w:val="00C95510"/>
    <w:rsid w:val="00C9748A"/>
    <w:rsid w:val="00CA212D"/>
    <w:rsid w:val="00CA3B54"/>
    <w:rsid w:val="00CB211F"/>
    <w:rsid w:val="00CB4FC2"/>
    <w:rsid w:val="00CC1AB7"/>
    <w:rsid w:val="00CC3392"/>
    <w:rsid w:val="00CC46CD"/>
    <w:rsid w:val="00CC5293"/>
    <w:rsid w:val="00CC5A00"/>
    <w:rsid w:val="00CD0373"/>
    <w:rsid w:val="00CD5E46"/>
    <w:rsid w:val="00CE3995"/>
    <w:rsid w:val="00D20B6A"/>
    <w:rsid w:val="00D262F9"/>
    <w:rsid w:val="00D3333D"/>
    <w:rsid w:val="00D423DA"/>
    <w:rsid w:val="00D56488"/>
    <w:rsid w:val="00D57E6D"/>
    <w:rsid w:val="00D77076"/>
    <w:rsid w:val="00D85955"/>
    <w:rsid w:val="00D85E47"/>
    <w:rsid w:val="00D91922"/>
    <w:rsid w:val="00D961C7"/>
    <w:rsid w:val="00DA7F84"/>
    <w:rsid w:val="00DB3134"/>
    <w:rsid w:val="00DC5798"/>
    <w:rsid w:val="00DC6FE3"/>
    <w:rsid w:val="00DD3EC8"/>
    <w:rsid w:val="00DE1A7E"/>
    <w:rsid w:val="00DF50EA"/>
    <w:rsid w:val="00DF7D08"/>
    <w:rsid w:val="00E04E5F"/>
    <w:rsid w:val="00E07187"/>
    <w:rsid w:val="00E10D97"/>
    <w:rsid w:val="00E12133"/>
    <w:rsid w:val="00E22FF4"/>
    <w:rsid w:val="00E24F60"/>
    <w:rsid w:val="00E3448B"/>
    <w:rsid w:val="00E3519B"/>
    <w:rsid w:val="00E40338"/>
    <w:rsid w:val="00E42EF7"/>
    <w:rsid w:val="00E46BEA"/>
    <w:rsid w:val="00E60469"/>
    <w:rsid w:val="00E6165F"/>
    <w:rsid w:val="00E629B2"/>
    <w:rsid w:val="00E62E75"/>
    <w:rsid w:val="00E653DD"/>
    <w:rsid w:val="00E74C6B"/>
    <w:rsid w:val="00E812D3"/>
    <w:rsid w:val="00E85FAF"/>
    <w:rsid w:val="00E95DE2"/>
    <w:rsid w:val="00EA0B9A"/>
    <w:rsid w:val="00EA4F16"/>
    <w:rsid w:val="00EB3044"/>
    <w:rsid w:val="00EB3458"/>
    <w:rsid w:val="00ED7BA0"/>
    <w:rsid w:val="00EE5537"/>
    <w:rsid w:val="00EF180A"/>
    <w:rsid w:val="00EF2CAC"/>
    <w:rsid w:val="00F00A20"/>
    <w:rsid w:val="00F00CFA"/>
    <w:rsid w:val="00F07CB4"/>
    <w:rsid w:val="00F43763"/>
    <w:rsid w:val="00F50076"/>
    <w:rsid w:val="00F77FE0"/>
    <w:rsid w:val="00F80150"/>
    <w:rsid w:val="00F9016A"/>
    <w:rsid w:val="00F93CC0"/>
    <w:rsid w:val="00F960BA"/>
    <w:rsid w:val="00FA226E"/>
    <w:rsid w:val="00FA352F"/>
    <w:rsid w:val="00FA3FB0"/>
    <w:rsid w:val="00FB1616"/>
    <w:rsid w:val="00FB309B"/>
    <w:rsid w:val="00FB53C6"/>
    <w:rsid w:val="00FB7038"/>
    <w:rsid w:val="00FC07B7"/>
    <w:rsid w:val="00FF1B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67BEFA-4781-4841-8941-7F6FABE9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AB1"/>
    <w:rPr>
      <w:rFonts w:ascii="Century Gothic" w:hAnsi="Century Gothic"/>
      <w:color w:val="1F497D"/>
    </w:rPr>
  </w:style>
  <w:style w:type="paragraph" w:styleId="Ttulo1">
    <w:name w:val="heading 1"/>
    <w:basedOn w:val="Normal"/>
    <w:link w:val="Ttulo1Car"/>
    <w:uiPriority w:val="9"/>
    <w:qFormat/>
    <w:rsid w:val="002B6311"/>
    <w:pPr>
      <w:spacing w:before="100" w:beforeAutospacing="1" w:after="100" w:afterAutospacing="1"/>
      <w:outlineLvl w:val="0"/>
    </w:pPr>
    <w:rPr>
      <w:rFonts w:ascii="Times New Roman" w:eastAsia="Times New Roman" w:hAnsi="Times New Roman"/>
      <w:b/>
      <w:bCs/>
      <w:color w:val="auto"/>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7AB1"/>
    <w:rPr>
      <w:rFonts w:ascii="Tahoma" w:hAnsi="Tahoma" w:cs="Tahoma"/>
      <w:sz w:val="16"/>
      <w:szCs w:val="16"/>
    </w:rPr>
  </w:style>
  <w:style w:type="character" w:customStyle="1" w:styleId="TextodegloboCar">
    <w:name w:val="Texto de globo Car"/>
    <w:basedOn w:val="Fuentedeprrafopredeter"/>
    <w:link w:val="Textodeglobo"/>
    <w:uiPriority w:val="99"/>
    <w:semiHidden/>
    <w:rsid w:val="008E7AB1"/>
    <w:rPr>
      <w:rFonts w:ascii="Tahoma" w:hAnsi="Tahoma" w:cs="Tahoma"/>
      <w:color w:val="1F497D"/>
      <w:sz w:val="16"/>
      <w:szCs w:val="16"/>
      <w:lang w:eastAsia="es-ES"/>
    </w:rPr>
  </w:style>
  <w:style w:type="paragraph" w:styleId="Encabezado">
    <w:name w:val="header"/>
    <w:basedOn w:val="Normal"/>
    <w:link w:val="EncabezadoCar"/>
    <w:uiPriority w:val="99"/>
    <w:unhideWhenUsed/>
    <w:rsid w:val="00913EAB"/>
    <w:pPr>
      <w:tabs>
        <w:tab w:val="center" w:pos="4252"/>
        <w:tab w:val="right" w:pos="8504"/>
      </w:tabs>
    </w:pPr>
  </w:style>
  <w:style w:type="character" w:customStyle="1" w:styleId="EncabezadoCar">
    <w:name w:val="Encabezado Car"/>
    <w:basedOn w:val="Fuentedeprrafopredeter"/>
    <w:link w:val="Encabezado"/>
    <w:uiPriority w:val="99"/>
    <w:rsid w:val="00913EAB"/>
    <w:rPr>
      <w:rFonts w:ascii="Century Gothic" w:hAnsi="Century Gothic" w:cs="Times New Roman"/>
      <w:color w:val="1F497D"/>
      <w:sz w:val="20"/>
      <w:szCs w:val="20"/>
      <w:lang w:eastAsia="es-ES"/>
    </w:rPr>
  </w:style>
  <w:style w:type="paragraph" w:styleId="Piedepgina">
    <w:name w:val="footer"/>
    <w:basedOn w:val="Normal"/>
    <w:link w:val="PiedepginaCar"/>
    <w:uiPriority w:val="99"/>
    <w:unhideWhenUsed/>
    <w:rsid w:val="00913EAB"/>
    <w:pPr>
      <w:tabs>
        <w:tab w:val="center" w:pos="4252"/>
        <w:tab w:val="right" w:pos="8504"/>
      </w:tabs>
    </w:pPr>
  </w:style>
  <w:style w:type="character" w:customStyle="1" w:styleId="PiedepginaCar">
    <w:name w:val="Pie de página Car"/>
    <w:basedOn w:val="Fuentedeprrafopredeter"/>
    <w:link w:val="Piedepgina"/>
    <w:uiPriority w:val="99"/>
    <w:rsid w:val="00913EAB"/>
    <w:rPr>
      <w:rFonts w:ascii="Century Gothic" w:hAnsi="Century Gothic" w:cs="Times New Roman"/>
      <w:color w:val="1F497D"/>
      <w:sz w:val="20"/>
      <w:szCs w:val="20"/>
      <w:lang w:eastAsia="es-ES"/>
    </w:rPr>
  </w:style>
  <w:style w:type="character" w:styleId="Hipervnculo">
    <w:name w:val="Hyperlink"/>
    <w:basedOn w:val="Fuentedeprrafopredeter"/>
    <w:uiPriority w:val="99"/>
    <w:unhideWhenUsed/>
    <w:rsid w:val="0028110B"/>
    <w:rPr>
      <w:color w:val="0000FF"/>
      <w:u w:val="single"/>
    </w:rPr>
  </w:style>
  <w:style w:type="paragraph" w:styleId="NormalWeb">
    <w:name w:val="Normal (Web)"/>
    <w:basedOn w:val="Normal"/>
    <w:uiPriority w:val="99"/>
    <w:unhideWhenUsed/>
    <w:rsid w:val="00F93CC0"/>
    <w:pPr>
      <w:spacing w:before="100" w:beforeAutospacing="1" w:after="100" w:afterAutospacing="1"/>
    </w:pPr>
    <w:rPr>
      <w:rFonts w:ascii="Times New Roman" w:eastAsia="Times New Roman" w:hAnsi="Times New Roman"/>
      <w:color w:val="auto"/>
      <w:sz w:val="24"/>
      <w:szCs w:val="24"/>
    </w:rPr>
  </w:style>
  <w:style w:type="paragraph" w:styleId="Sinespaciado">
    <w:name w:val="No Spacing"/>
    <w:uiPriority w:val="1"/>
    <w:qFormat/>
    <w:rsid w:val="0064069B"/>
    <w:rPr>
      <w:sz w:val="22"/>
      <w:szCs w:val="22"/>
      <w:lang w:eastAsia="en-US"/>
    </w:rPr>
  </w:style>
  <w:style w:type="paragraph" w:styleId="Prrafodelista">
    <w:name w:val="List Paragraph"/>
    <w:basedOn w:val="Normal"/>
    <w:uiPriority w:val="34"/>
    <w:qFormat/>
    <w:rsid w:val="00525BCB"/>
    <w:pPr>
      <w:ind w:left="720"/>
      <w:contextualSpacing/>
    </w:pPr>
  </w:style>
  <w:style w:type="character" w:styleId="Hipervnculovisitado">
    <w:name w:val="FollowedHyperlink"/>
    <w:basedOn w:val="Fuentedeprrafopredeter"/>
    <w:uiPriority w:val="99"/>
    <w:semiHidden/>
    <w:unhideWhenUsed/>
    <w:rsid w:val="00525BCB"/>
    <w:rPr>
      <w:color w:val="800080" w:themeColor="followedHyperlink"/>
      <w:u w:val="single"/>
    </w:rPr>
  </w:style>
  <w:style w:type="paragraph" w:customStyle="1" w:styleId="estilo5">
    <w:name w:val="estilo5"/>
    <w:basedOn w:val="Normal"/>
    <w:rsid w:val="006421CF"/>
    <w:pPr>
      <w:spacing w:before="100" w:beforeAutospacing="1" w:after="100" w:afterAutospacing="1"/>
    </w:pPr>
    <w:rPr>
      <w:rFonts w:ascii="Times New Roman" w:eastAsia="Times New Roman" w:hAnsi="Times New Roman"/>
      <w:color w:val="auto"/>
      <w:sz w:val="24"/>
      <w:szCs w:val="24"/>
    </w:rPr>
  </w:style>
  <w:style w:type="paragraph" w:customStyle="1" w:styleId="Default">
    <w:name w:val="Default"/>
    <w:rsid w:val="00BA502E"/>
    <w:pPr>
      <w:autoSpaceDE w:val="0"/>
      <w:autoSpaceDN w:val="0"/>
      <w:adjustRightInd w:val="0"/>
    </w:pPr>
    <w:rPr>
      <w:rFonts w:ascii="Cambria" w:hAnsi="Cambria" w:cs="Cambria"/>
      <w:color w:val="000000"/>
      <w:sz w:val="24"/>
      <w:szCs w:val="24"/>
    </w:rPr>
  </w:style>
  <w:style w:type="table" w:styleId="Tablaconcuadrcula">
    <w:name w:val="Table Grid"/>
    <w:basedOn w:val="Tablanormal"/>
    <w:uiPriority w:val="59"/>
    <w:rsid w:val="006459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3A352F"/>
  </w:style>
  <w:style w:type="character" w:customStyle="1" w:styleId="Ttulo1Car">
    <w:name w:val="Título 1 Car"/>
    <w:basedOn w:val="Fuentedeprrafopredeter"/>
    <w:link w:val="Ttulo1"/>
    <w:uiPriority w:val="9"/>
    <w:rsid w:val="002B6311"/>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47415">
      <w:bodyDiv w:val="1"/>
      <w:marLeft w:val="0"/>
      <w:marRight w:val="0"/>
      <w:marTop w:val="0"/>
      <w:marBottom w:val="0"/>
      <w:divBdr>
        <w:top w:val="none" w:sz="0" w:space="0" w:color="auto"/>
        <w:left w:val="none" w:sz="0" w:space="0" w:color="auto"/>
        <w:bottom w:val="none" w:sz="0" w:space="0" w:color="auto"/>
        <w:right w:val="none" w:sz="0" w:space="0" w:color="auto"/>
      </w:divBdr>
    </w:div>
    <w:div w:id="857937354">
      <w:bodyDiv w:val="1"/>
      <w:marLeft w:val="0"/>
      <w:marRight w:val="0"/>
      <w:marTop w:val="0"/>
      <w:marBottom w:val="0"/>
      <w:divBdr>
        <w:top w:val="none" w:sz="0" w:space="0" w:color="auto"/>
        <w:left w:val="none" w:sz="0" w:space="0" w:color="auto"/>
        <w:bottom w:val="none" w:sz="0" w:space="0" w:color="auto"/>
        <w:right w:val="none" w:sz="0" w:space="0" w:color="auto"/>
      </w:divBdr>
    </w:div>
    <w:div w:id="1094017436">
      <w:bodyDiv w:val="1"/>
      <w:marLeft w:val="0"/>
      <w:marRight w:val="0"/>
      <w:marTop w:val="0"/>
      <w:marBottom w:val="0"/>
      <w:divBdr>
        <w:top w:val="none" w:sz="0" w:space="0" w:color="auto"/>
        <w:left w:val="none" w:sz="0" w:space="0" w:color="auto"/>
        <w:bottom w:val="none" w:sz="0" w:space="0" w:color="auto"/>
        <w:right w:val="none" w:sz="0" w:space="0" w:color="auto"/>
      </w:divBdr>
    </w:div>
    <w:div w:id="1161308018">
      <w:bodyDiv w:val="1"/>
      <w:marLeft w:val="0"/>
      <w:marRight w:val="0"/>
      <w:marTop w:val="0"/>
      <w:marBottom w:val="0"/>
      <w:divBdr>
        <w:top w:val="none" w:sz="0" w:space="0" w:color="auto"/>
        <w:left w:val="none" w:sz="0" w:space="0" w:color="auto"/>
        <w:bottom w:val="none" w:sz="0" w:space="0" w:color="auto"/>
        <w:right w:val="none" w:sz="0" w:space="0" w:color="auto"/>
      </w:divBdr>
    </w:div>
    <w:div w:id="1323853127">
      <w:bodyDiv w:val="1"/>
      <w:marLeft w:val="0"/>
      <w:marRight w:val="0"/>
      <w:marTop w:val="0"/>
      <w:marBottom w:val="0"/>
      <w:divBdr>
        <w:top w:val="none" w:sz="0" w:space="0" w:color="auto"/>
        <w:left w:val="none" w:sz="0" w:space="0" w:color="auto"/>
        <w:bottom w:val="none" w:sz="0" w:space="0" w:color="auto"/>
        <w:right w:val="none" w:sz="0" w:space="0" w:color="auto"/>
      </w:divBdr>
      <w:divsChild>
        <w:div w:id="1145513900">
          <w:marLeft w:val="0"/>
          <w:marRight w:val="0"/>
          <w:marTop w:val="0"/>
          <w:marBottom w:val="0"/>
          <w:divBdr>
            <w:top w:val="none" w:sz="0" w:space="0" w:color="auto"/>
            <w:left w:val="none" w:sz="0" w:space="0" w:color="auto"/>
            <w:bottom w:val="none" w:sz="0" w:space="0" w:color="auto"/>
            <w:right w:val="none" w:sz="0" w:space="0" w:color="auto"/>
          </w:divBdr>
        </w:div>
        <w:div w:id="342054783">
          <w:marLeft w:val="0"/>
          <w:marRight w:val="0"/>
          <w:marTop w:val="0"/>
          <w:marBottom w:val="0"/>
          <w:divBdr>
            <w:top w:val="none" w:sz="0" w:space="0" w:color="auto"/>
            <w:left w:val="none" w:sz="0" w:space="0" w:color="auto"/>
            <w:bottom w:val="none" w:sz="0" w:space="0" w:color="auto"/>
            <w:right w:val="none" w:sz="0" w:space="0" w:color="auto"/>
          </w:divBdr>
        </w:div>
      </w:divsChild>
    </w:div>
    <w:div w:id="1469515639">
      <w:bodyDiv w:val="1"/>
      <w:marLeft w:val="0"/>
      <w:marRight w:val="0"/>
      <w:marTop w:val="0"/>
      <w:marBottom w:val="0"/>
      <w:divBdr>
        <w:top w:val="none" w:sz="0" w:space="0" w:color="auto"/>
        <w:left w:val="none" w:sz="0" w:space="0" w:color="auto"/>
        <w:bottom w:val="none" w:sz="0" w:space="0" w:color="auto"/>
        <w:right w:val="none" w:sz="0" w:space="0" w:color="auto"/>
      </w:divBdr>
      <w:divsChild>
        <w:div w:id="1714958103">
          <w:marLeft w:val="0"/>
          <w:marRight w:val="0"/>
          <w:marTop w:val="0"/>
          <w:marBottom w:val="0"/>
          <w:divBdr>
            <w:top w:val="none" w:sz="0" w:space="0" w:color="auto"/>
            <w:left w:val="none" w:sz="0" w:space="0" w:color="auto"/>
            <w:bottom w:val="none" w:sz="0" w:space="0" w:color="auto"/>
            <w:right w:val="none" w:sz="0" w:space="0" w:color="auto"/>
          </w:divBdr>
        </w:div>
        <w:div w:id="276179215">
          <w:marLeft w:val="0"/>
          <w:marRight w:val="0"/>
          <w:marTop w:val="0"/>
          <w:marBottom w:val="0"/>
          <w:divBdr>
            <w:top w:val="none" w:sz="0" w:space="0" w:color="auto"/>
            <w:left w:val="none" w:sz="0" w:space="0" w:color="auto"/>
            <w:bottom w:val="none" w:sz="0" w:space="0" w:color="auto"/>
            <w:right w:val="none" w:sz="0" w:space="0" w:color="auto"/>
          </w:divBdr>
        </w:div>
        <w:div w:id="788354000">
          <w:marLeft w:val="0"/>
          <w:marRight w:val="0"/>
          <w:marTop w:val="0"/>
          <w:marBottom w:val="0"/>
          <w:divBdr>
            <w:top w:val="none" w:sz="0" w:space="0" w:color="auto"/>
            <w:left w:val="none" w:sz="0" w:space="0" w:color="auto"/>
            <w:bottom w:val="none" w:sz="0" w:space="0" w:color="auto"/>
            <w:right w:val="none" w:sz="0" w:space="0" w:color="auto"/>
          </w:divBdr>
        </w:div>
        <w:div w:id="1936746216">
          <w:marLeft w:val="0"/>
          <w:marRight w:val="0"/>
          <w:marTop w:val="0"/>
          <w:marBottom w:val="0"/>
          <w:divBdr>
            <w:top w:val="none" w:sz="0" w:space="0" w:color="auto"/>
            <w:left w:val="none" w:sz="0" w:space="0" w:color="auto"/>
            <w:bottom w:val="none" w:sz="0" w:space="0" w:color="auto"/>
            <w:right w:val="none" w:sz="0" w:space="0" w:color="auto"/>
          </w:divBdr>
        </w:div>
        <w:div w:id="1880437549">
          <w:marLeft w:val="0"/>
          <w:marRight w:val="0"/>
          <w:marTop w:val="0"/>
          <w:marBottom w:val="0"/>
          <w:divBdr>
            <w:top w:val="none" w:sz="0" w:space="0" w:color="auto"/>
            <w:left w:val="none" w:sz="0" w:space="0" w:color="auto"/>
            <w:bottom w:val="none" w:sz="0" w:space="0" w:color="auto"/>
            <w:right w:val="none" w:sz="0" w:space="0" w:color="auto"/>
          </w:divBdr>
        </w:div>
      </w:divsChild>
    </w:div>
    <w:div w:id="1942641686">
      <w:bodyDiv w:val="1"/>
      <w:marLeft w:val="0"/>
      <w:marRight w:val="0"/>
      <w:marTop w:val="0"/>
      <w:marBottom w:val="0"/>
      <w:divBdr>
        <w:top w:val="none" w:sz="0" w:space="0" w:color="auto"/>
        <w:left w:val="none" w:sz="0" w:space="0" w:color="auto"/>
        <w:bottom w:val="none" w:sz="0" w:space="0" w:color="auto"/>
        <w:right w:val="none" w:sz="0" w:space="0" w:color="auto"/>
      </w:divBdr>
    </w:div>
    <w:div w:id="195775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nsa@institutoiv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rubio@institutoivia.com"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institutoiv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nstitutoivia.org" TargetMode="External"/><Relationship Id="rId1" Type="http://schemas.openxmlformats.org/officeDocument/2006/relationships/hyperlink" Target="mailto:prensa@institutoivia.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2BE8C6-7B48-4107-944A-AAC12E75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1756</Words>
  <Characters>9661</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11395</CharactersWithSpaces>
  <SharedDoc>false</SharedDoc>
  <HLinks>
    <vt:vector size="12" baseType="variant">
      <vt:variant>
        <vt:i4>3407969</vt:i4>
      </vt:variant>
      <vt:variant>
        <vt:i4>3</vt:i4>
      </vt:variant>
      <vt:variant>
        <vt:i4>0</vt:i4>
      </vt:variant>
      <vt:variant>
        <vt:i4>5</vt:i4>
      </vt:variant>
      <vt:variant>
        <vt:lpwstr>http://www.aecarretera.com/</vt:lpwstr>
      </vt:variant>
      <vt:variant>
        <vt:lpwstr/>
      </vt:variant>
      <vt:variant>
        <vt:i4>3407969</vt:i4>
      </vt:variant>
      <vt:variant>
        <vt:i4>0</vt:i4>
      </vt:variant>
      <vt:variant>
        <vt:i4>0</vt:i4>
      </vt:variant>
      <vt:variant>
        <vt:i4>5</vt:i4>
      </vt:variant>
      <vt:variant>
        <vt:lpwstr>http://www.aecarretera.com/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Rubio</dc:creator>
  <cp:lastModifiedBy>Marta Rodrigo</cp:lastModifiedBy>
  <cp:revision>4</cp:revision>
  <cp:lastPrinted>2013-07-24T10:04:00Z</cp:lastPrinted>
  <dcterms:created xsi:type="dcterms:W3CDTF">2017-01-10T11:18:00Z</dcterms:created>
  <dcterms:modified xsi:type="dcterms:W3CDTF">2017-01-10T11:27:00Z</dcterms:modified>
</cp:coreProperties>
</file>